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ind w:left="0" w:leftChars="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宁夏中央预算内投资农业建设项目</w:t>
      </w:r>
    </w:p>
    <w:p>
      <w:pPr>
        <w:pageBreakBefore w:val="0"/>
        <w:kinsoku/>
        <w:wordWrap/>
        <w:overflowPunct/>
        <w:topLinePunct w:val="0"/>
        <w:bidi w:val="0"/>
        <w:spacing w:line="600" w:lineRule="exact"/>
        <w:ind w:left="0" w:leftChars="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竣工验收实施细则</w:t>
      </w:r>
    </w:p>
    <w:p>
      <w:pPr>
        <w:pStyle w:val="27"/>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ind w:left="0" w:leftChars="0" w:right="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第一章  总</w:t>
      </w:r>
      <w:r>
        <w:rPr>
          <w:rFonts w:hint="eastAsia" w:ascii="方正小标宋_GBK" w:hAnsi="方正小标宋_GBK" w:eastAsia="方正小标宋_GBK" w:cs="方正小标宋_GBK"/>
          <w:sz w:val="32"/>
          <w:szCs w:val="32"/>
          <w:lang w:val="en-US" w:eastAsia="zh-CN"/>
        </w:rPr>
        <w:t xml:space="preserve">  </w:t>
      </w:r>
      <w:r>
        <w:rPr>
          <w:rFonts w:hint="eastAsia" w:ascii="方正小标宋_GBK" w:hAnsi="方正小标宋_GBK" w:eastAsia="方正小标宋_GBK" w:cs="方正小标宋_GBK"/>
          <w:sz w:val="32"/>
          <w:szCs w:val="32"/>
        </w:rPr>
        <w:t>则</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sz w:val="32"/>
          <w:szCs w:val="32"/>
        </w:rPr>
        <w:t xml:space="preserve">第一条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加强宁夏</w:t>
      </w:r>
      <w:r>
        <w:rPr>
          <w:rFonts w:hint="default" w:ascii="Times New Roman" w:hAnsi="Times New Roman" w:eastAsia="仿宋_GB2312" w:cs="Times New Roman"/>
          <w:sz w:val="32"/>
          <w:szCs w:val="32"/>
        </w:rPr>
        <w:t>中央预算内投资农业建设项目（以下简称项目）</w:t>
      </w:r>
      <w:r>
        <w:rPr>
          <w:rFonts w:hint="default" w:ascii="Times New Roman" w:hAnsi="Times New Roman" w:eastAsia="仿宋_GB2312" w:cs="Times New Roman"/>
          <w:sz w:val="32"/>
          <w:szCs w:val="32"/>
          <w:lang w:val="en-US" w:eastAsia="zh-CN"/>
        </w:rPr>
        <w:t>管理，完善项目建设、验收、管护等机制，</w:t>
      </w:r>
      <w:r>
        <w:rPr>
          <w:rFonts w:hint="default" w:ascii="Times New Roman" w:hAnsi="Times New Roman" w:eastAsia="仿宋_GB2312" w:cs="Times New Roman"/>
          <w:sz w:val="32"/>
          <w:szCs w:val="32"/>
        </w:rPr>
        <w:t>规范项目竣工验收工作，确保项目建设成效，依据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政府投资条例</w:t>
      </w:r>
      <w:r>
        <w:rPr>
          <w:rFonts w:hint="default" w:ascii="Times New Roman" w:hAnsi="Times New Roman" w:eastAsia="仿宋_GB2312" w:cs="Times New Roman"/>
          <w:sz w:val="32"/>
          <w:szCs w:val="32"/>
          <w:lang w:eastAsia="zh-CN"/>
        </w:rPr>
        <w:t>》（国务院令第712号）、《农业中央预算内投资专项管理办法》（发改农经规〔2024〕744号）、《</w:t>
      </w:r>
      <w:r>
        <w:rPr>
          <w:rFonts w:hint="default" w:ascii="Times New Roman" w:hAnsi="Times New Roman" w:eastAsia="仿宋_GB2312" w:cs="Times New Roman"/>
          <w:sz w:val="32"/>
          <w:szCs w:val="32"/>
          <w:lang w:val="en-US" w:eastAsia="zh-CN"/>
        </w:rPr>
        <w:t>农业农村部中央预算内直接投资农业建设项目管理办法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农业农村部中央预算内投资补助农业建设项目管理办法</w:t>
      </w:r>
      <w:r>
        <w:rPr>
          <w:rFonts w:hint="default" w:ascii="Times New Roman" w:hAnsi="Times New Roman" w:eastAsia="仿宋_GB2312" w:cs="Times New Roman"/>
          <w:sz w:val="32"/>
          <w:szCs w:val="32"/>
          <w:lang w:eastAsia="zh-CN"/>
        </w:rPr>
        <w:t>》（农计财发〔2020〕18号）、</w:t>
      </w:r>
      <w:r>
        <w:rPr>
          <w:rFonts w:hint="default" w:ascii="Times New Roman" w:hAnsi="Times New Roman" w:eastAsia="仿宋_GB2312" w:cs="Times New Roman"/>
          <w:sz w:val="32"/>
          <w:szCs w:val="32"/>
        </w:rPr>
        <w:t>《农业农村部中央预算内投资农业建设项目竣工验收管理办法》</w:t>
      </w:r>
      <w:r>
        <w:rPr>
          <w:rFonts w:hint="default" w:ascii="Times New Roman" w:hAnsi="Times New Roman" w:eastAsia="仿宋_GB2312" w:cs="Times New Roman"/>
          <w:sz w:val="32"/>
          <w:szCs w:val="32"/>
          <w:lang w:eastAsia="zh-CN"/>
        </w:rPr>
        <w:t>（农计财发〔202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rPr>
        <w:t>等有关规定，结合宁夏实际，制定本细则</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本细则所称项目竣工验收，是指项目法人单位(以下简称项目</w:t>
      </w: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在完成项目全部设计和合同约定的建设内容、达到预期使用功能、</w:t>
      </w:r>
      <w:r>
        <w:rPr>
          <w:rFonts w:hint="eastAsia" w:ascii="仿宋_GB2312" w:hAnsi="仿宋_GB2312" w:eastAsia="仿宋_GB2312" w:cs="仿宋_GB2312"/>
          <w:sz w:val="32"/>
          <w:szCs w:val="32"/>
        </w:rPr>
        <w:t>初步验收</w:t>
      </w:r>
      <w:r>
        <w:rPr>
          <w:rFonts w:hint="eastAsia" w:ascii="仿宋_GB2312" w:hAnsi="仿宋_GB2312" w:eastAsia="仿宋_GB2312" w:cs="仿宋_GB2312"/>
          <w:sz w:val="32"/>
          <w:szCs w:val="32"/>
          <w:lang w:val="en-US" w:eastAsia="zh-CN"/>
        </w:rPr>
        <w:t>通过的</w:t>
      </w:r>
      <w:r>
        <w:rPr>
          <w:rFonts w:hint="eastAsia" w:ascii="仿宋_GB2312" w:hAnsi="仿宋_GB2312" w:eastAsia="仿宋_GB2312" w:cs="仿宋_GB2312"/>
          <w:sz w:val="32"/>
          <w:szCs w:val="32"/>
        </w:rPr>
        <w:t>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由竣工验收主持单位</w:t>
      </w:r>
      <w:r>
        <w:rPr>
          <w:rFonts w:hint="eastAsia" w:ascii="仿宋_GB2312" w:hAnsi="仿宋_GB2312" w:eastAsia="仿宋_GB2312" w:cs="仿宋_GB2312"/>
          <w:sz w:val="32"/>
          <w:szCs w:val="32"/>
          <w:lang w:val="en-US" w:eastAsia="zh-CN"/>
        </w:rPr>
        <w:t>依据国家法律法规、行业标准及项目批复文件，</w:t>
      </w:r>
      <w:r>
        <w:rPr>
          <w:rFonts w:hint="eastAsia" w:ascii="仿宋_GB2312" w:hAnsi="仿宋_GB2312" w:eastAsia="仿宋_GB2312" w:cs="仿宋_GB2312"/>
          <w:sz w:val="32"/>
          <w:szCs w:val="32"/>
        </w:rPr>
        <w:t>对项目建设内容完成情况、建设质量、建设</w:t>
      </w:r>
      <w:r>
        <w:rPr>
          <w:rFonts w:hint="eastAsia" w:ascii="仿宋_GB2312" w:hAnsi="仿宋_GB2312" w:eastAsia="仿宋_GB2312" w:cs="仿宋_GB2312"/>
          <w:sz w:val="32"/>
          <w:szCs w:val="32"/>
          <w:lang w:val="en-US" w:eastAsia="zh-CN"/>
        </w:rPr>
        <w:t>及档案</w:t>
      </w:r>
      <w:r>
        <w:rPr>
          <w:rFonts w:hint="eastAsia" w:ascii="仿宋_GB2312" w:hAnsi="仿宋_GB2312" w:eastAsia="仿宋_GB2312" w:cs="仿宋_GB2312"/>
          <w:sz w:val="32"/>
          <w:szCs w:val="32"/>
        </w:rPr>
        <w:t>管理、资金到位和使用、项目运行和效益等进行的全面</w:t>
      </w:r>
      <w:r>
        <w:rPr>
          <w:rFonts w:hint="eastAsia" w:ascii="仿宋_GB2312" w:hAnsi="仿宋_GB2312" w:eastAsia="仿宋_GB2312" w:cs="仿宋_GB2312"/>
          <w:sz w:val="32"/>
          <w:szCs w:val="32"/>
          <w:lang w:val="en-US" w:eastAsia="zh-CN"/>
        </w:rPr>
        <w:t>核查与评估，确认项目是否符合验收标准，并出具验收结论的法定程序</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仿宋_GB2312" w:hAnsi="仿宋_GB2312" w:eastAsia="仿宋_GB2312" w:cs="仿宋_GB2312"/>
          <w:sz w:val="32"/>
          <w:szCs w:val="32"/>
        </w:rPr>
        <w:t>本细则</w:t>
      </w:r>
      <w:r>
        <w:rPr>
          <w:rFonts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在宁夏</w:t>
      </w:r>
      <w:r>
        <w:rPr>
          <w:rFonts w:ascii="仿宋_GB2312" w:hAnsi="仿宋_GB2312" w:eastAsia="仿宋_GB2312" w:cs="仿宋_GB2312"/>
          <w:sz w:val="32"/>
          <w:szCs w:val="32"/>
        </w:rPr>
        <w:t>以直接投资或投资补助方式</w:t>
      </w:r>
      <w:r>
        <w:rPr>
          <w:rFonts w:hint="eastAsia" w:ascii="仿宋_GB2312" w:hAnsi="仿宋_GB2312" w:eastAsia="仿宋_GB2312" w:cs="仿宋_GB2312"/>
          <w:sz w:val="32"/>
          <w:szCs w:val="32"/>
          <w:lang w:val="en-US" w:eastAsia="zh-CN"/>
        </w:rPr>
        <w:t>使用</w:t>
      </w:r>
      <w:r>
        <w:rPr>
          <w:rFonts w:ascii="仿宋_GB2312" w:hAnsi="仿宋_GB2312" w:eastAsia="仿宋_GB2312" w:cs="仿宋_GB2312"/>
          <w:sz w:val="32"/>
          <w:szCs w:val="32"/>
        </w:rPr>
        <w:t>中央预算内投资新建、改建、扩建的农业建设项目</w:t>
      </w:r>
      <w:r>
        <w:rPr>
          <w:rFonts w:hint="eastAsia" w:ascii="仿宋_GB2312" w:hAnsi="仿宋_GB2312" w:eastAsia="仿宋_GB2312" w:cs="仿宋_GB2312"/>
          <w:sz w:val="32"/>
          <w:szCs w:val="32"/>
          <w:lang w:val="en-US" w:eastAsia="zh-CN"/>
        </w:rPr>
        <w:t>竣工</w:t>
      </w:r>
      <w:r>
        <w:rPr>
          <w:rFonts w:ascii="仿宋_GB2312" w:hAnsi="仿宋_GB2312" w:eastAsia="仿宋_GB2312" w:cs="仿宋_GB2312"/>
          <w:sz w:val="32"/>
          <w:szCs w:val="32"/>
        </w:rPr>
        <w:t>验收活动。</w:t>
      </w:r>
      <w:r>
        <w:rPr>
          <w:rFonts w:hint="eastAsia" w:ascii="仿宋_GB2312" w:hAnsi="仿宋_GB2312" w:eastAsia="仿宋_GB2312" w:cs="仿宋_GB2312"/>
          <w:sz w:val="32"/>
          <w:szCs w:val="32"/>
          <w:lang w:val="en-US" w:eastAsia="zh-CN"/>
        </w:rPr>
        <w:t>国家</w:t>
      </w:r>
      <w:r>
        <w:rPr>
          <w:rFonts w:ascii="仿宋_GB2312" w:hAnsi="仿宋_GB2312" w:eastAsia="仿宋_GB2312" w:cs="仿宋_GB2312"/>
          <w:sz w:val="32"/>
          <w:szCs w:val="32"/>
        </w:rPr>
        <w:t>对有关建设项目的竣工验收有特殊规定的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从其规定。</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sz w:val="32"/>
          <w:szCs w:val="32"/>
        </w:rPr>
        <w:t xml:space="preserve">第四条  </w:t>
      </w:r>
      <w:r>
        <w:rPr>
          <w:rFonts w:hint="eastAsia" w:ascii="仿宋_GB2312" w:hAnsi="仿宋_GB2312" w:eastAsia="仿宋_GB2312" w:cs="仿宋_GB2312"/>
          <w:kern w:val="2"/>
          <w:sz w:val="32"/>
          <w:szCs w:val="32"/>
        </w:rPr>
        <w:t>项目竣工</w:t>
      </w:r>
      <w:r>
        <w:rPr>
          <w:rFonts w:hint="eastAsia" w:ascii="仿宋_GB2312" w:hAnsi="仿宋_GB2312" w:eastAsia="仿宋_GB2312" w:cs="仿宋_GB2312"/>
          <w:sz w:val="32"/>
          <w:szCs w:val="32"/>
        </w:rPr>
        <w:t>验收</w:t>
      </w:r>
      <w:r>
        <w:rPr>
          <w:rFonts w:hint="eastAsia" w:ascii="仿宋_GB2312" w:hAnsi="仿宋_GB2312" w:eastAsia="仿宋_GB2312" w:cs="仿宋_GB2312"/>
          <w:kern w:val="2"/>
          <w:sz w:val="32"/>
          <w:szCs w:val="32"/>
          <w:lang w:val="en-US" w:eastAsia="zh-CN"/>
        </w:rPr>
        <w:t>遵循</w:t>
      </w:r>
      <w:r>
        <w:rPr>
          <w:rFonts w:hint="eastAsia" w:ascii="仿宋_GB2312" w:hAnsi="仿宋_GB2312" w:eastAsia="仿宋_GB2312" w:cs="仿宋_GB2312"/>
          <w:kern w:val="2"/>
          <w:sz w:val="32"/>
          <w:szCs w:val="32"/>
        </w:rPr>
        <w:t>“谁审批、谁验收”的原则。直接投资类项目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由项目初步设计</w:t>
      </w:r>
      <w:r>
        <w:rPr>
          <w:rFonts w:hint="eastAsia" w:ascii="仿宋_GB2312" w:hAnsi="仿宋_GB2312" w:eastAsia="仿宋_GB2312" w:cs="仿宋_GB2312"/>
          <w:kern w:val="2"/>
          <w:sz w:val="32"/>
          <w:szCs w:val="32"/>
          <w:lang w:val="en-US" w:eastAsia="zh-CN"/>
        </w:rPr>
        <w:t>报告</w:t>
      </w:r>
      <w:r>
        <w:rPr>
          <w:rFonts w:hint="eastAsia" w:ascii="仿宋_GB2312" w:hAnsi="仿宋_GB2312" w:eastAsia="仿宋_GB2312" w:cs="仿宋_GB2312"/>
          <w:kern w:val="2"/>
          <w:sz w:val="32"/>
          <w:szCs w:val="32"/>
        </w:rPr>
        <w:t>审批</w:t>
      </w:r>
      <w:r>
        <w:rPr>
          <w:rFonts w:hint="eastAsia" w:ascii="仿宋_GB2312" w:hAnsi="仿宋_GB2312" w:eastAsia="仿宋_GB2312" w:cs="仿宋_GB2312"/>
          <w:kern w:val="2"/>
          <w:sz w:val="32"/>
          <w:szCs w:val="32"/>
          <w:lang w:val="en-US" w:eastAsia="zh-CN"/>
        </w:rPr>
        <w:t>部门</w:t>
      </w:r>
      <w:r>
        <w:rPr>
          <w:rFonts w:hint="eastAsia" w:ascii="仿宋_GB2312" w:hAnsi="仿宋_GB2312" w:eastAsia="仿宋_GB2312" w:cs="仿宋_GB2312"/>
          <w:kern w:val="2"/>
          <w:sz w:val="32"/>
          <w:szCs w:val="32"/>
        </w:rPr>
        <w:t>组织验收；</w:t>
      </w:r>
      <w:r>
        <w:rPr>
          <w:rFonts w:ascii="仿宋_GB2312" w:hAnsi="仿宋_GB2312" w:eastAsia="仿宋_GB2312" w:cs="仿宋_GB2312"/>
          <w:kern w:val="2"/>
          <w:sz w:val="32"/>
          <w:szCs w:val="32"/>
        </w:rPr>
        <w:t>投资补助类项目</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spacing w:val="-6"/>
          <w:kern w:val="2"/>
          <w:sz w:val="32"/>
          <w:szCs w:val="32"/>
        </w:rPr>
        <w:t>由项目实施方案</w:t>
      </w:r>
      <w:r>
        <w:rPr>
          <w:rFonts w:hint="eastAsia" w:ascii="仿宋_GB2312" w:hAnsi="仿宋_GB2312" w:eastAsia="仿宋_GB2312" w:cs="仿宋_GB2312"/>
          <w:spacing w:val="-6"/>
          <w:kern w:val="2"/>
          <w:sz w:val="32"/>
          <w:szCs w:val="32"/>
          <w:lang w:val="en-US" w:eastAsia="zh-CN"/>
        </w:rPr>
        <w:t>审批</w:t>
      </w:r>
      <w:r>
        <w:rPr>
          <w:rFonts w:ascii="仿宋_GB2312" w:hAnsi="仿宋_GB2312" w:eastAsia="仿宋_GB2312" w:cs="仿宋_GB2312"/>
          <w:spacing w:val="-6"/>
          <w:kern w:val="2"/>
          <w:sz w:val="32"/>
          <w:szCs w:val="32"/>
        </w:rPr>
        <w:t>部门组织验收</w:t>
      </w:r>
      <w:r>
        <w:rPr>
          <w:rFonts w:hint="eastAsia" w:ascii="仿宋_GB2312" w:hAnsi="仿宋_GB2312" w:eastAsia="仿宋_GB2312" w:cs="仿宋_GB2312"/>
          <w:spacing w:val="-6"/>
          <w:kern w:val="2"/>
          <w:sz w:val="32"/>
          <w:szCs w:val="32"/>
          <w:lang w:eastAsia="zh-CN"/>
        </w:rPr>
        <w:t>；</w:t>
      </w:r>
      <w:r>
        <w:rPr>
          <w:rFonts w:hint="eastAsia" w:ascii="仿宋_GB2312" w:hAnsi="仿宋_GB2312" w:eastAsia="仿宋_GB2312" w:cs="仿宋_GB2312"/>
          <w:spacing w:val="-6"/>
          <w:kern w:val="2"/>
          <w:sz w:val="32"/>
          <w:szCs w:val="32"/>
          <w:lang w:val="en-US" w:eastAsia="zh-CN"/>
        </w:rPr>
        <w:t>并对验收结果负责</w:t>
      </w:r>
      <w:r>
        <w:rPr>
          <w:rFonts w:hint="eastAsia" w:ascii="仿宋_GB2312" w:hAnsi="仿宋_GB2312" w:eastAsia="仿宋_GB2312" w:cs="仿宋_GB2312"/>
          <w:spacing w:val="-6"/>
          <w:kern w:val="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sz w:val="32"/>
          <w:szCs w:val="32"/>
        </w:rPr>
        <w:t>第五条</w:t>
      </w:r>
      <w:r>
        <w:rPr>
          <w:rFonts w:hint="eastAsia" w:ascii="黑体" w:hAnsi="黑体" w:eastAsia="黑体"/>
          <w:sz w:val="32"/>
          <w:szCs w:val="32"/>
          <w:u w:val="none"/>
        </w:rPr>
        <w:t xml:space="preserve">  </w:t>
      </w:r>
      <w:r>
        <w:rPr>
          <w:rFonts w:hint="eastAsia" w:ascii="仿宋_GB2312" w:hAnsi="仿宋_GB2312" w:eastAsia="仿宋_GB2312" w:cs="仿宋_GB2312"/>
          <w:sz w:val="32"/>
          <w:szCs w:val="32"/>
          <w:u w:val="none"/>
        </w:rPr>
        <w:t>自治区农业农村厅负责</w:t>
      </w:r>
      <w:r>
        <w:rPr>
          <w:rFonts w:hint="eastAsia" w:ascii="仿宋_GB2312" w:hAnsi="仿宋_GB2312" w:eastAsia="仿宋_GB2312" w:cs="仿宋_GB2312"/>
          <w:sz w:val="32"/>
          <w:szCs w:val="32"/>
          <w:u w:val="none"/>
          <w:lang w:val="en-US" w:eastAsia="zh-CN"/>
        </w:rPr>
        <w:t>指导和监督全区中央预算内投资农业建设</w:t>
      </w:r>
      <w:r>
        <w:rPr>
          <w:rFonts w:hint="eastAsia" w:ascii="仿宋_GB2312" w:hAnsi="仿宋_GB2312" w:eastAsia="仿宋_GB2312" w:cs="仿宋_GB2312"/>
          <w:sz w:val="32"/>
          <w:szCs w:val="32"/>
          <w:u w:val="none"/>
        </w:rPr>
        <w:t>项目竣工验收</w:t>
      </w:r>
      <w:r>
        <w:rPr>
          <w:rFonts w:hint="eastAsia" w:ascii="仿宋_GB2312" w:hAnsi="仿宋_GB2312" w:eastAsia="仿宋_GB2312" w:cs="仿宋_GB2312"/>
          <w:sz w:val="32"/>
          <w:szCs w:val="32"/>
          <w:u w:val="none"/>
          <w:lang w:val="en-US" w:eastAsia="zh-CN"/>
        </w:rPr>
        <w:t>工作，对农业农村厅审批的项目组织竣工验收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每年</w:t>
      </w:r>
      <w:r>
        <w:rPr>
          <w:rFonts w:hint="eastAsia"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val="en-US" w:eastAsia="zh-CN"/>
        </w:rPr>
        <w:t>照</w:t>
      </w:r>
      <w:r>
        <w:rPr>
          <w:rFonts w:hint="eastAsia" w:ascii="仿宋_GB2312" w:hAnsi="仿宋_GB2312" w:eastAsia="仿宋_GB2312" w:cs="仿宋_GB2312"/>
          <w:sz w:val="32"/>
          <w:szCs w:val="32"/>
          <w:u w:val="none"/>
        </w:rPr>
        <w:t>不低于</w:t>
      </w:r>
      <w:r>
        <w:rPr>
          <w:rFonts w:ascii="Times New Roman" w:hAnsi="Times New Roman" w:eastAsia="仿宋_GB2312" w:cs="Times New Roman"/>
          <w:sz w:val="32"/>
          <w:szCs w:val="32"/>
          <w:u w:val="none"/>
        </w:rPr>
        <w:t>10%</w:t>
      </w:r>
      <w:r>
        <w:rPr>
          <w:rFonts w:hint="eastAsia" w:ascii="仿宋_GB2312" w:hAnsi="仿宋_GB2312" w:eastAsia="仿宋_GB2312" w:cs="仿宋_GB2312"/>
          <w:sz w:val="32"/>
          <w:szCs w:val="32"/>
          <w:u w:val="none"/>
        </w:rPr>
        <w:t>的比例</w:t>
      </w:r>
      <w:r>
        <w:rPr>
          <w:rFonts w:hint="eastAsia" w:ascii="仿宋_GB2312" w:hAnsi="仿宋_GB2312" w:eastAsia="仿宋_GB2312" w:cs="仿宋_GB2312"/>
          <w:sz w:val="32"/>
          <w:szCs w:val="32"/>
          <w:u w:val="none"/>
          <w:lang w:val="en-US" w:eastAsia="zh-CN"/>
        </w:rPr>
        <w:t>对市、县（区）组织开展的中央预算内投资农业建设</w:t>
      </w:r>
      <w:r>
        <w:rPr>
          <w:rFonts w:hint="eastAsia" w:ascii="仿宋_GB2312" w:hAnsi="仿宋_GB2312" w:eastAsia="仿宋_GB2312" w:cs="仿宋_GB2312"/>
          <w:sz w:val="32"/>
          <w:szCs w:val="32"/>
          <w:u w:val="none"/>
        </w:rPr>
        <w:t>项目竣工验收</w:t>
      </w:r>
      <w:r>
        <w:rPr>
          <w:rFonts w:hint="eastAsia" w:ascii="仿宋_GB2312" w:hAnsi="仿宋_GB2312" w:eastAsia="仿宋_GB2312" w:cs="仿宋_GB2312"/>
          <w:sz w:val="32"/>
          <w:szCs w:val="32"/>
          <w:u w:val="none"/>
          <w:lang w:val="en-US" w:eastAsia="zh-CN"/>
        </w:rPr>
        <w:t>情况</w:t>
      </w:r>
      <w:r>
        <w:rPr>
          <w:rFonts w:hint="eastAsia" w:ascii="仿宋_GB2312" w:hAnsi="仿宋_GB2312" w:eastAsia="仿宋_GB2312" w:cs="仿宋_GB2312"/>
          <w:sz w:val="32"/>
          <w:szCs w:val="32"/>
          <w:u w:val="none"/>
        </w:rPr>
        <w:t>进行抽查，综合评价</w:t>
      </w:r>
      <w:r>
        <w:rPr>
          <w:rFonts w:hint="eastAsia" w:ascii="仿宋_GB2312" w:hAnsi="仿宋_GB2312" w:eastAsia="仿宋_GB2312" w:cs="仿宋_GB2312"/>
          <w:sz w:val="32"/>
          <w:szCs w:val="32"/>
          <w:u w:val="none"/>
          <w:lang w:val="en-US" w:eastAsia="zh-CN"/>
        </w:rPr>
        <w:t>各地实施成效</w:t>
      </w:r>
      <w:r>
        <w:rPr>
          <w:rFonts w:hint="eastAsia" w:ascii="仿宋_GB2312" w:hAnsi="仿宋_GB2312" w:eastAsia="仿宋_GB2312" w:cs="仿宋_GB2312"/>
          <w:sz w:val="32"/>
          <w:szCs w:val="32"/>
          <w:u w:val="none"/>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市级农业农村部门</w:t>
      </w:r>
      <w:r>
        <w:rPr>
          <w:rFonts w:hint="eastAsia" w:ascii="仿宋_GB2312" w:hAnsi="仿宋_GB2312" w:eastAsia="仿宋_GB2312" w:cs="仿宋_GB2312"/>
          <w:sz w:val="32"/>
          <w:szCs w:val="32"/>
          <w:lang w:val="en-US" w:eastAsia="zh-CN"/>
        </w:rPr>
        <w:t>承担自治区下放项目审批职责的，负责组织本部门审批项目竣工验收工作，</w:t>
      </w:r>
      <w:r>
        <w:rPr>
          <w:rFonts w:hint="eastAsia" w:ascii="仿宋_GB2312" w:hAnsi="仿宋_GB2312" w:eastAsia="仿宋_GB2312" w:cs="仿宋_GB2312"/>
          <w:sz w:val="32"/>
          <w:szCs w:val="32"/>
        </w:rPr>
        <w:t>竣工验收结果</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报农业农村厅备案</w:t>
      </w:r>
      <w:r>
        <w:rPr>
          <w:rFonts w:hint="eastAsia" w:ascii="仿宋_GB2312" w:hAnsi="仿宋_GB2312" w:eastAsia="仿宋_GB2312" w:cs="仿宋_GB2312"/>
          <w:sz w:val="32"/>
          <w:szCs w:val="32"/>
          <w:lang w:val="en-US" w:eastAsia="zh-CN"/>
        </w:rPr>
        <w:t>；未承担的，应当积极配合农业农村厅对本地区项目开展竣工验收工作；指导县级农业农村部门做好竣工验收工作，督促项目竣工验收问题整改落实。</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农业农村部门应当积极配合农业农村厅、市级农业农村部门对本地区项目开展的竣工验收工作；乡村振兴重点帮扶县承担自治区下放项目审批职责的，由县级审批部门组织项目竣工验收，县级农业农村部门应当积极配合，</w:t>
      </w:r>
      <w:r>
        <w:rPr>
          <w:rFonts w:hint="eastAsia" w:ascii="仿宋_GB2312" w:hAnsi="仿宋_GB2312" w:eastAsia="仿宋_GB2312" w:cs="仿宋_GB2312"/>
          <w:sz w:val="32"/>
          <w:szCs w:val="32"/>
        </w:rPr>
        <w:t>竣工验收结果</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报农业农村厅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市级农业农村部门</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val="en-US" w:eastAsia="zh-CN"/>
        </w:rPr>
        <w:t>；组织项目法人开展本地区项目设施试运行、初步验收</w:t>
      </w:r>
      <w:r>
        <w:rPr>
          <w:rFonts w:hint="eastAsia" w:ascii="仿宋_GB2312" w:hAnsi="仿宋_GB2312" w:eastAsia="仿宋_GB2312" w:cs="仿宋_GB2312"/>
          <w:sz w:val="32"/>
          <w:szCs w:val="32"/>
        </w:rPr>
        <w:t>、竣工验收</w:t>
      </w:r>
      <w:r>
        <w:rPr>
          <w:rFonts w:hint="eastAsia" w:ascii="仿宋_GB2312" w:hAnsi="仿宋_GB2312" w:eastAsia="仿宋_GB2312" w:cs="仿宋_GB2312"/>
          <w:sz w:val="32"/>
          <w:szCs w:val="32"/>
          <w:lang w:val="en-US" w:eastAsia="zh-CN"/>
        </w:rPr>
        <w:t>准备及</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问题整改等工作；项目通过竣工验收后，应当及时将项目竣工验收报告、竣工图件、竣工验收合格证书等资料上传至项目相关监管平台。</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项目具备验收条件时，项目法人应当及时组织初步验收，初步验收合格的及时申请竣工验收。项目法人应当为竣工验收做好充分准备，项目法人以及其他参建单位应当提交真实、完整的验收资料，并对提交的资料负责。</w:t>
      </w:r>
    </w:p>
    <w:p>
      <w:pPr>
        <w:pStyle w:val="27"/>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ind w:left="0" w:leftChars="0" w:right="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第二章  竣工验收依据和条件</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项目竣工验收的主要依据包括：</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（一）国家、自治区及有关部门颁布</w:t>
      </w:r>
      <w:r>
        <w:rPr>
          <w:rFonts w:hint="eastAsia" w:ascii="仿宋_GB2312" w:hAnsi="仿宋_GB2312" w:eastAsia="仿宋_GB2312" w:cs="仿宋_GB2312"/>
          <w:sz w:val="32"/>
          <w:szCs w:val="32"/>
          <w:lang w:val="en-US" w:eastAsia="zh-CN"/>
        </w:rPr>
        <w:t>或发布</w:t>
      </w:r>
      <w:r>
        <w:rPr>
          <w:rFonts w:hint="eastAsia" w:ascii="仿宋_GB2312" w:hAnsi="仿宋_GB2312" w:eastAsia="仿宋_GB2312" w:cs="仿宋_GB2312"/>
          <w:sz w:val="32"/>
          <w:szCs w:val="32"/>
        </w:rPr>
        <w:t>的相关法律、法规、规章、标准、规范</w:t>
      </w:r>
      <w:r>
        <w:rPr>
          <w:rFonts w:hint="eastAsia" w:ascii="仿宋_GB2312" w:hAnsi="仿宋_GB2312" w:eastAsia="仿宋_GB2312" w:cs="仿宋_GB2312"/>
          <w:sz w:val="32"/>
          <w:szCs w:val="32"/>
          <w:lang w:val="en-US" w:eastAsia="zh-CN"/>
        </w:rPr>
        <w:t>和有关建设规划</w:t>
      </w:r>
      <w:r>
        <w:rPr>
          <w:rFonts w:hint="eastAsia" w:ascii="仿宋_GB2312" w:hAnsi="仿宋_GB2312" w:eastAsia="仿宋_GB2312" w:cs="仿宋_GB2312"/>
          <w:sz w:val="32"/>
          <w:szCs w:val="32"/>
        </w:rPr>
        <w:t>等。</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中央预算内</w:t>
      </w:r>
      <w:r>
        <w:rPr>
          <w:rFonts w:ascii="仿宋_GB2312" w:hAnsi="仿宋_GB2312" w:eastAsia="仿宋_GB2312" w:cs="仿宋_GB2312"/>
          <w:sz w:val="32"/>
          <w:szCs w:val="32"/>
        </w:rPr>
        <w:t>直接投资农业</w:t>
      </w:r>
      <w:r>
        <w:rPr>
          <w:rFonts w:hint="eastAsia" w:ascii="仿宋_GB2312" w:hAnsi="仿宋_GB2312" w:eastAsia="仿宋_GB2312" w:cs="仿宋_GB2312"/>
          <w:sz w:val="32"/>
          <w:szCs w:val="32"/>
          <w:lang w:val="en-US" w:eastAsia="zh-CN"/>
        </w:rPr>
        <w:t>建设</w:t>
      </w:r>
      <w:r>
        <w:rPr>
          <w:rFonts w:ascii="仿宋_GB2312" w:hAnsi="仿宋_GB2312" w:eastAsia="仿宋_GB2312" w:cs="仿宋_GB2312"/>
          <w:sz w:val="32"/>
          <w:szCs w:val="32"/>
        </w:rPr>
        <w:t>项目的建议书、可行性研究报告、初步设计</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项目批复文件</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中央预算内</w:t>
      </w:r>
      <w:r>
        <w:rPr>
          <w:rFonts w:ascii="仿宋_GB2312" w:hAnsi="仿宋_GB2312" w:eastAsia="仿宋_GB2312" w:cs="仿宋_GB2312"/>
          <w:sz w:val="32"/>
          <w:szCs w:val="32"/>
        </w:rPr>
        <w:t>投资补助农业</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的</w:t>
      </w:r>
      <w:r>
        <w:rPr>
          <w:rFonts w:ascii="仿宋_GB2312" w:hAnsi="仿宋_GB2312" w:eastAsia="仿宋_GB2312" w:cs="仿宋_GB2312"/>
          <w:sz w:val="32"/>
          <w:szCs w:val="32"/>
        </w:rPr>
        <w:t>可行性研究报告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初步设计报告</w:t>
      </w:r>
      <w:r>
        <w:rPr>
          <w:rFonts w:ascii="仿宋_GB2312" w:hAnsi="仿宋_GB2312" w:eastAsia="仿宋_GB2312" w:cs="仿宋_GB2312"/>
          <w:sz w:val="32"/>
          <w:szCs w:val="32"/>
        </w:rPr>
        <w:t>或实施方案</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项目批复文件。</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项目变更调整或终止的批复文件。</w:t>
      </w:r>
    </w:p>
    <w:p>
      <w:pPr>
        <w:pStyle w:val="5"/>
        <w:pageBreakBefore w:val="0"/>
        <w:kinsoku/>
        <w:wordWrap/>
        <w:overflowPunct/>
        <w:topLinePunct w:val="0"/>
        <w:bidi w:val="0"/>
        <w:spacing w:line="600" w:lineRule="exact"/>
        <w:ind w:left="0" w:leftChars="0" w:right="0" w:firstLine="640" w:firstLineChars="200"/>
        <w:jc w:val="both"/>
        <w:textAlignment w:val="auto"/>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投资计划、资金下达拨付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建设合同、</w:t>
      </w:r>
      <w:r>
        <w:rPr>
          <w:rFonts w:ascii="仿宋_GB2312" w:hAnsi="仿宋_GB2312" w:eastAsia="仿宋_GB2312" w:cs="仿宋_GB2312"/>
          <w:sz w:val="32"/>
          <w:szCs w:val="32"/>
        </w:rPr>
        <w:t>任务</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绩效目标等文件资料。</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项目法人、</w:t>
      </w:r>
      <w:r>
        <w:rPr>
          <w:rFonts w:ascii="仿宋_GB2312" w:hAnsi="仿宋_GB2312" w:eastAsia="仿宋_GB2312" w:cs="仿宋_GB2312"/>
          <w:sz w:val="32"/>
          <w:szCs w:val="32"/>
        </w:rPr>
        <w:t>勘察</w:t>
      </w:r>
      <w:r>
        <w:rPr>
          <w:rFonts w:hint="eastAsia" w:ascii="仿宋_GB2312" w:hAnsi="仿宋_GB2312" w:eastAsia="仿宋_GB2312" w:cs="仿宋_GB2312"/>
          <w:sz w:val="32"/>
          <w:szCs w:val="32"/>
          <w:lang w:val="en-US" w:eastAsia="zh-CN"/>
        </w:rPr>
        <w:t>设计单位、施工单位、监理单位对项目建设的关键工序、关键部位、隐蔽工程等开展四方验收的相关资料。</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（七）项目受益主体意见征求情况。</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项目法人提交的</w:t>
      </w:r>
      <w:r>
        <w:rPr>
          <w:rFonts w:hint="eastAsia" w:ascii="仿宋_GB2312" w:hAnsi="仿宋_GB2312" w:eastAsia="仿宋_GB2312" w:cs="仿宋_GB2312"/>
          <w:sz w:val="32"/>
          <w:szCs w:val="32"/>
        </w:rPr>
        <w:t>初步验收报告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竣工验收申请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档案资料等</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按照有关规定应取得的项目建设其它审批手续。</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sz w:val="32"/>
          <w:szCs w:val="32"/>
        </w:rPr>
        <w:t xml:space="preserve">第八条  </w:t>
      </w:r>
      <w:r>
        <w:rPr>
          <w:rFonts w:hint="eastAsia" w:ascii="仿宋_GB2312" w:hAnsi="仿宋_GB2312" w:eastAsia="仿宋_GB2312" w:cs="仿宋_GB2312"/>
          <w:sz w:val="32"/>
          <w:szCs w:val="32"/>
          <w:lang w:val="en-US" w:eastAsia="zh-CN"/>
        </w:rPr>
        <w:t>直接投资的农业建设项目，</w:t>
      </w:r>
      <w:r>
        <w:rPr>
          <w:rFonts w:hint="eastAsia" w:ascii="仿宋_GB2312" w:hAnsi="仿宋_GB2312" w:eastAsia="仿宋_GB2312" w:cs="仿宋_GB2312"/>
          <w:sz w:val="32"/>
          <w:szCs w:val="32"/>
        </w:rPr>
        <w:t>申请竣工验收</w:t>
      </w:r>
      <w:r>
        <w:rPr>
          <w:rFonts w:hint="eastAsia" w:ascii="仿宋_GB2312" w:hAnsi="仿宋_GB2312" w:eastAsia="仿宋_GB2312" w:cs="仿宋_GB2312"/>
          <w:sz w:val="32"/>
          <w:szCs w:val="32"/>
          <w:lang w:val="en-US" w:eastAsia="zh-CN"/>
        </w:rPr>
        <w:t>必须具备下列</w:t>
      </w:r>
      <w:r>
        <w:rPr>
          <w:rFonts w:hint="eastAsia" w:ascii="仿宋_GB2312" w:hAnsi="仿宋_GB2312" w:eastAsia="仿宋_GB2312" w:cs="仿宋_GB2312"/>
          <w:sz w:val="32"/>
          <w:szCs w:val="32"/>
        </w:rPr>
        <w:t>条件：</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bookmarkStart w:id="0" w:name="OLE_LINK21"/>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按批复文件（包括变更调整或终止等批复文件）及合同约定完成各项建设内容并符合质量要求。</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各单项工程已通过项目法人、设计单位、施工单位、监理单位四方验收并合格。</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法人</w:t>
      </w:r>
      <w:r>
        <w:rPr>
          <w:rFonts w:ascii="仿宋_GB2312" w:hAnsi="仿宋_GB2312" w:eastAsia="仿宋_GB2312" w:cs="仿宋_GB2312"/>
          <w:sz w:val="32"/>
          <w:szCs w:val="32"/>
        </w:rPr>
        <w:t>已</w:t>
      </w:r>
      <w:r>
        <w:rPr>
          <w:rFonts w:hint="eastAsia" w:ascii="仿宋_GB2312" w:hAnsi="仿宋_GB2312" w:eastAsia="仿宋_GB2312" w:cs="仿宋_GB2312"/>
          <w:sz w:val="32"/>
          <w:szCs w:val="32"/>
          <w:lang w:val="en-US" w:eastAsia="zh-CN"/>
        </w:rPr>
        <w:t>开展</w:t>
      </w:r>
      <w:r>
        <w:rPr>
          <w:rFonts w:ascii="仿宋_GB2312" w:hAnsi="仿宋_GB2312" w:eastAsia="仿宋_GB2312" w:cs="仿宋_GB2312"/>
          <w:sz w:val="32"/>
          <w:szCs w:val="32"/>
        </w:rPr>
        <w:t>初步验收</w:t>
      </w:r>
      <w:r>
        <w:rPr>
          <w:rFonts w:hint="eastAsia" w:ascii="仿宋_GB2312" w:hAnsi="仿宋_GB2312" w:eastAsia="仿宋_GB2312" w:cs="仿宋_GB2312"/>
          <w:sz w:val="32"/>
          <w:szCs w:val="32"/>
          <w:lang w:val="en-US" w:eastAsia="zh-CN"/>
        </w:rPr>
        <w:t>并合格</w:t>
      </w:r>
      <w:r>
        <w:rPr>
          <w:rFonts w:ascii="仿宋_GB2312" w:hAnsi="仿宋_GB2312" w:eastAsia="仿宋_GB2312" w:cs="仿宋_GB2312"/>
          <w:sz w:val="32"/>
          <w:szCs w:val="32"/>
        </w:rPr>
        <w:t>。有备案要求的，已</w:t>
      </w:r>
      <w:r>
        <w:rPr>
          <w:rFonts w:hint="eastAsia" w:ascii="仿宋_GB2312" w:hAnsi="仿宋_GB2312" w:eastAsia="仿宋_GB2312" w:cs="仿宋_GB2312"/>
          <w:sz w:val="32"/>
          <w:szCs w:val="32"/>
          <w:lang w:val="en-US" w:eastAsia="zh-CN"/>
        </w:rPr>
        <w:t>向</w:t>
      </w:r>
      <w:r>
        <w:rPr>
          <w:rFonts w:ascii="仿宋_GB2312" w:hAnsi="仿宋_GB2312" w:eastAsia="仿宋_GB2312" w:cs="仿宋_GB2312"/>
          <w:sz w:val="32"/>
          <w:szCs w:val="32"/>
        </w:rPr>
        <w:t>当地建设行政主管部门备案。</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主要工艺设备及配套设施能够按批复的设计要求</w:t>
      </w:r>
      <w:r>
        <w:rPr>
          <w:rFonts w:hint="eastAsia" w:ascii="仿宋_GB2312" w:hAnsi="仿宋_GB2312" w:eastAsia="仿宋_GB2312" w:cs="仿宋_GB2312"/>
          <w:sz w:val="32"/>
          <w:szCs w:val="32"/>
          <w:lang w:val="en-US" w:eastAsia="zh-CN"/>
        </w:rPr>
        <w:t>正常</w:t>
      </w:r>
      <w:r>
        <w:rPr>
          <w:rFonts w:ascii="仿宋_GB2312" w:hAnsi="仿宋_GB2312" w:eastAsia="仿宋_GB2312" w:cs="仿宋_GB2312"/>
          <w:sz w:val="32"/>
          <w:szCs w:val="32"/>
        </w:rPr>
        <w:t>运行</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并达到项目设计目标。</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环境保护、劳动安全</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卫生及消防设施已按设计要求与主体工程同时建成并经相关部门审查合格，建筑抗震符合规定。</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已按要求编制了项目竣工财务决算，并经有资质的中介审计机构或当地审计机关审计，取得审计报告。</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按合同约定完成项目资金支付。</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（七）按照项目前期、施工、竣工</w:t>
      </w:r>
      <w:r>
        <w:rPr>
          <w:rFonts w:hint="eastAsia" w:ascii="仿宋_GB2312" w:hAnsi="仿宋_GB2312" w:eastAsia="仿宋_GB2312" w:cs="仿宋_GB2312"/>
          <w:sz w:val="32"/>
          <w:szCs w:val="32"/>
          <w:lang w:val="en-US" w:eastAsia="zh-CN"/>
        </w:rPr>
        <w:t>三个</w:t>
      </w:r>
      <w:r>
        <w:rPr>
          <w:rFonts w:hint="eastAsia" w:ascii="仿宋_GB2312" w:hAnsi="仿宋_GB2312" w:eastAsia="仿宋_GB2312" w:cs="仿宋_GB2312"/>
          <w:sz w:val="32"/>
          <w:szCs w:val="32"/>
        </w:rPr>
        <w:t>阶段</w:t>
      </w:r>
      <w:r>
        <w:rPr>
          <w:rFonts w:ascii="仿宋_GB2312" w:hAnsi="仿宋_GB2312" w:eastAsia="仿宋_GB2312" w:cs="仿宋_GB2312"/>
          <w:sz w:val="32"/>
          <w:szCs w:val="32"/>
        </w:rPr>
        <w:t>整理所有文件材料并分类立卷</w:t>
      </w:r>
      <w:r>
        <w:rPr>
          <w:rFonts w:hint="eastAsia" w:ascii="仿宋_GB2312" w:hAnsi="仿宋_GB2312" w:eastAsia="仿宋_GB2312" w:cs="仿宋_GB2312"/>
          <w:sz w:val="32"/>
          <w:szCs w:val="32"/>
        </w:rPr>
        <w:t>、归</w:t>
      </w:r>
      <w:r>
        <w:rPr>
          <w:rFonts w:ascii="仿宋_GB2312" w:hAnsi="仿宋_GB2312" w:eastAsia="仿宋_GB2312" w:cs="仿宋_GB2312"/>
          <w:sz w:val="32"/>
          <w:szCs w:val="32"/>
        </w:rPr>
        <w:t>档</w:t>
      </w:r>
      <w:r>
        <w:rPr>
          <w:rFonts w:hint="eastAsia" w:ascii="仿宋_GB2312" w:hAnsi="仿宋_GB2312" w:eastAsia="仿宋_GB2312" w:cs="仿宋_GB2312"/>
          <w:sz w:val="32"/>
          <w:szCs w:val="32"/>
        </w:rPr>
        <w:t>，档</w:t>
      </w:r>
      <w:r>
        <w:rPr>
          <w:rFonts w:ascii="仿宋_GB2312" w:hAnsi="仿宋_GB2312" w:eastAsia="仿宋_GB2312" w:cs="仿宋_GB2312"/>
          <w:sz w:val="32"/>
          <w:szCs w:val="32"/>
        </w:rPr>
        <w:t>案资料</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齐全</w:t>
      </w:r>
      <w:r>
        <w:rPr>
          <w:rFonts w:hint="eastAsia" w:ascii="仿宋_GB2312" w:hAnsi="仿宋_GB2312" w:eastAsia="仿宋_GB2312" w:cs="仿宋_GB2312"/>
          <w:sz w:val="32"/>
          <w:szCs w:val="32"/>
        </w:rPr>
        <w:t>。项目前期资料包括</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项目建议书或可</w:t>
      </w:r>
      <w:r>
        <w:rPr>
          <w:rFonts w:hint="eastAsia" w:ascii="仿宋_GB2312" w:hAnsi="仿宋_GB2312" w:eastAsia="仿宋_GB2312" w:cs="仿宋_GB2312"/>
          <w:sz w:val="32"/>
          <w:szCs w:val="32"/>
          <w:lang w:val="en-US" w:eastAsia="zh-CN"/>
        </w:rPr>
        <w:t>行性研究</w:t>
      </w:r>
      <w:r>
        <w:rPr>
          <w:rFonts w:hint="eastAsia" w:ascii="仿宋_GB2312" w:hAnsi="仿宋_GB2312" w:eastAsia="仿宋_GB2312" w:cs="仿宋_GB2312"/>
          <w:sz w:val="32"/>
          <w:szCs w:val="32"/>
        </w:rPr>
        <w:t>报告及批复</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初步设计（</w:t>
      </w:r>
      <w:r>
        <w:rPr>
          <w:rFonts w:ascii="仿宋_GB2312" w:hAnsi="仿宋_GB2312" w:eastAsia="仿宋_GB2312" w:cs="仿宋_GB2312"/>
          <w:sz w:val="32"/>
          <w:szCs w:val="32"/>
        </w:rPr>
        <w:t>含工艺</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设备技术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消防、环保、劳动安全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批复文件、施工图、</w:t>
      </w:r>
      <w:r>
        <w:rPr>
          <w:rFonts w:ascii="仿宋_GB2312" w:hAnsi="仿宋_GB2312" w:eastAsia="仿宋_GB2312" w:cs="仿宋_GB2312"/>
          <w:sz w:val="32"/>
          <w:szCs w:val="32"/>
        </w:rPr>
        <w:t>年度投资计划</w:t>
      </w:r>
      <w:r>
        <w:rPr>
          <w:rFonts w:hint="eastAsia" w:ascii="仿宋_GB2312" w:hAnsi="仿宋_GB2312" w:eastAsia="仿宋_GB2312" w:cs="仿宋_GB2312"/>
          <w:sz w:val="32"/>
          <w:szCs w:val="32"/>
        </w:rPr>
        <w:t>、工程地质勘查报告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土建发包合同、仪器设备采购合同、招投标文件等。施工阶段资料包括施工资料、监理资料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工程质量报告及</w:t>
      </w:r>
      <w:r>
        <w:rPr>
          <w:rFonts w:hint="eastAsia" w:ascii="仿宋_GB2312" w:hAnsi="仿宋_GB2312" w:eastAsia="仿宋_GB2312" w:cs="仿宋_GB2312"/>
          <w:sz w:val="32"/>
          <w:szCs w:val="32"/>
          <w:lang w:val="en-US" w:eastAsia="zh-CN"/>
        </w:rPr>
        <w:t>项目法人、勘察设计、施工、监理等单位签署的质量合格文件、项目法人管理资料等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仪器设备出厂合格证、进场</w:t>
      </w:r>
      <w:r>
        <w:rPr>
          <w:rFonts w:hint="eastAsia" w:ascii="仿宋_GB2312" w:hAnsi="仿宋_GB2312" w:eastAsia="仿宋_GB2312" w:cs="仿宋_GB2312"/>
          <w:sz w:val="32"/>
          <w:szCs w:val="32"/>
          <w:lang w:val="en-US" w:eastAsia="zh-CN"/>
        </w:rPr>
        <w:t>验收资料</w:t>
      </w:r>
      <w:r>
        <w:rPr>
          <w:rFonts w:hint="eastAsia" w:ascii="仿宋_GB2312" w:hAnsi="仿宋_GB2312" w:eastAsia="仿宋_GB2312" w:cs="仿宋_GB2312"/>
          <w:sz w:val="32"/>
          <w:szCs w:val="32"/>
        </w:rPr>
        <w:t>、设备安装</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试运转报告</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基建财务档案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含账册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凭证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报表等</w:t>
      </w:r>
      <w:r>
        <w:rPr>
          <w:rFonts w:hint="eastAsia" w:ascii="仿宋_GB2312" w:hAnsi="仿宋_GB2312" w:eastAsia="仿宋_GB2312" w:cs="仿宋_GB2312"/>
          <w:sz w:val="32"/>
          <w:szCs w:val="32"/>
        </w:rPr>
        <w:t>）。竣工阶段资料包括单项工程</w:t>
      </w:r>
      <w:r>
        <w:rPr>
          <w:rFonts w:hint="eastAsia" w:ascii="仿宋_GB2312" w:hAnsi="仿宋_GB2312" w:eastAsia="仿宋_GB2312" w:cs="仿宋_GB2312"/>
          <w:sz w:val="32"/>
          <w:szCs w:val="32"/>
          <w:lang w:val="en-US" w:eastAsia="zh-CN"/>
        </w:rPr>
        <w:t>验收及</w:t>
      </w:r>
      <w:r>
        <w:rPr>
          <w:rFonts w:hint="eastAsia" w:ascii="仿宋_GB2312" w:hAnsi="仿宋_GB2312" w:eastAsia="仿宋_GB2312" w:cs="仿宋_GB2312"/>
          <w:sz w:val="32"/>
          <w:szCs w:val="32"/>
        </w:rPr>
        <w:t>初步验收资料、</w:t>
      </w:r>
      <w:r>
        <w:rPr>
          <w:rFonts w:ascii="仿宋_GB2312" w:hAnsi="仿宋_GB2312" w:eastAsia="仿宋_GB2312" w:cs="仿宋_GB2312"/>
          <w:sz w:val="32"/>
          <w:szCs w:val="32"/>
        </w:rPr>
        <w:t>施工单位签署的工程保修证书</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仪器设备供应商签署的</w:t>
      </w:r>
      <w:r>
        <w:rPr>
          <w:rFonts w:hint="eastAsia" w:ascii="仿宋_GB2312" w:hAnsi="仿宋_GB2312" w:eastAsia="仿宋_GB2312" w:cs="仿宋_GB2312"/>
          <w:sz w:val="32"/>
          <w:szCs w:val="32"/>
          <w:lang w:val="en-US" w:eastAsia="zh-CN"/>
        </w:rPr>
        <w:t>保</w:t>
      </w:r>
      <w:r>
        <w:rPr>
          <w:rFonts w:ascii="仿宋_GB2312" w:hAnsi="仿宋_GB2312" w:eastAsia="仿宋_GB2312" w:cs="仿宋_GB2312"/>
          <w:sz w:val="32"/>
          <w:szCs w:val="32"/>
        </w:rPr>
        <w:t>修证书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项目竣工图件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工程结算、竣工财务</w:t>
      </w:r>
      <w:r>
        <w:rPr>
          <w:rFonts w:hint="eastAsia" w:ascii="仿宋_GB2312" w:hAnsi="仿宋_GB2312" w:eastAsia="仿宋_GB2312" w:cs="仿宋_GB2312"/>
          <w:sz w:val="32"/>
          <w:szCs w:val="32"/>
        </w:rPr>
        <w:t>决算、决算审计报告、</w:t>
      </w:r>
      <w:r>
        <w:rPr>
          <w:rFonts w:hint="eastAsia" w:ascii="仿宋_GB2312" w:hAnsi="仿宋_GB2312" w:eastAsia="仿宋_GB2312" w:cs="仿宋_GB2312"/>
          <w:sz w:val="32"/>
          <w:szCs w:val="32"/>
          <w:lang w:val="en-US" w:eastAsia="zh-CN"/>
        </w:rPr>
        <w:t>项目参建单位</w:t>
      </w:r>
      <w:r>
        <w:rPr>
          <w:rFonts w:hint="eastAsia" w:ascii="仿宋_GB2312" w:hAnsi="仿宋_GB2312" w:eastAsia="仿宋_GB2312" w:cs="仿宋_GB2312"/>
          <w:sz w:val="32"/>
          <w:szCs w:val="32"/>
        </w:rPr>
        <w:t>总结报告、竣工验收申请等。</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完成项目竣工图件绘制，包括竣工总平面图和各单项工程竣工图，应当涵盖项目完工后的所有工程设施及仪器设备安装图、工艺图，由项目法人、施工单位、监理单位签字（盖章）确认。</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（九）已征求受益主体意见，已明确工程设施管护主体、责任和经费来源。</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 xml:space="preserve">条  </w:t>
      </w:r>
      <w:r>
        <w:rPr>
          <w:rFonts w:hint="eastAsia" w:ascii="仿宋_GB2312" w:hAnsi="仿宋_GB2312" w:eastAsia="仿宋_GB2312" w:cs="仿宋_GB2312"/>
          <w:sz w:val="32"/>
          <w:szCs w:val="32"/>
          <w:lang w:val="en-US" w:eastAsia="zh-CN"/>
        </w:rPr>
        <w:t>投资补助的农业建设项目，</w:t>
      </w:r>
      <w:r>
        <w:rPr>
          <w:rFonts w:hint="eastAsia" w:ascii="仿宋_GB2312" w:hAnsi="仿宋_GB2312" w:eastAsia="仿宋_GB2312" w:cs="仿宋_GB2312"/>
          <w:sz w:val="32"/>
          <w:szCs w:val="32"/>
        </w:rPr>
        <w:t>申请竣工验收</w:t>
      </w:r>
      <w:r>
        <w:rPr>
          <w:rFonts w:hint="eastAsia" w:ascii="仿宋_GB2312" w:hAnsi="仿宋_GB2312" w:eastAsia="仿宋_GB2312" w:cs="仿宋_GB2312"/>
          <w:sz w:val="32"/>
          <w:szCs w:val="32"/>
          <w:lang w:val="en-US" w:eastAsia="zh-CN"/>
        </w:rPr>
        <w:t>必须具备下列</w:t>
      </w:r>
      <w:r>
        <w:rPr>
          <w:rFonts w:hint="eastAsia" w:ascii="仿宋_GB2312" w:hAnsi="仿宋_GB2312" w:eastAsia="仿宋_GB2312" w:cs="仿宋_GB2312"/>
          <w:sz w:val="32"/>
          <w:szCs w:val="32"/>
        </w:rPr>
        <w:t>条件：</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按批复文件（包括变更调整或终止等批复文件）及合同约定完成各项建设内容并符合质量要求，</w:t>
      </w:r>
      <w:r>
        <w:rPr>
          <w:rFonts w:ascii="仿宋_GB2312" w:hAnsi="仿宋_GB2312" w:eastAsia="仿宋_GB2312" w:cs="仿宋_GB2312"/>
          <w:sz w:val="32"/>
          <w:szCs w:val="32"/>
        </w:rPr>
        <w:t>主要工艺设备及配套设施能够</w:t>
      </w:r>
      <w:r>
        <w:rPr>
          <w:rFonts w:hint="eastAsia" w:ascii="仿宋_GB2312" w:hAnsi="仿宋_GB2312" w:eastAsia="仿宋_GB2312" w:cs="仿宋_GB2312"/>
          <w:sz w:val="32"/>
          <w:szCs w:val="32"/>
          <w:lang w:val="en-US" w:eastAsia="zh-CN"/>
        </w:rPr>
        <w:t>正常</w:t>
      </w:r>
      <w:r>
        <w:rPr>
          <w:rFonts w:ascii="仿宋_GB2312" w:hAnsi="仿宋_GB2312" w:eastAsia="仿宋_GB2312" w:cs="仿宋_GB2312"/>
          <w:sz w:val="32"/>
          <w:szCs w:val="32"/>
        </w:rPr>
        <w:t>运行。</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已通过</w:t>
      </w:r>
      <w:r>
        <w:rPr>
          <w:rFonts w:ascii="仿宋_GB2312" w:hAnsi="仿宋_GB2312" w:eastAsia="仿宋_GB2312" w:cs="仿宋_GB2312"/>
          <w:sz w:val="32"/>
          <w:szCs w:val="32"/>
        </w:rPr>
        <w:t>初步验</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涉及</w:t>
      </w:r>
      <w:r>
        <w:rPr>
          <w:rFonts w:ascii="仿宋_GB2312" w:hAnsi="仿宋_GB2312" w:eastAsia="仿宋_GB2312" w:cs="仿宋_GB2312"/>
          <w:sz w:val="32"/>
          <w:szCs w:val="32"/>
        </w:rPr>
        <w:t>环境保护、劳动安全</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消防</w:t>
      </w:r>
      <w:r>
        <w:rPr>
          <w:rFonts w:hint="eastAsia" w:ascii="仿宋_GB2312" w:hAnsi="仿宋_GB2312" w:eastAsia="仿宋_GB2312" w:cs="仿宋_GB2312"/>
          <w:sz w:val="32"/>
          <w:szCs w:val="32"/>
          <w:lang w:val="en-US" w:eastAsia="zh-CN"/>
        </w:rPr>
        <w:t>等领域的，</w:t>
      </w:r>
      <w:r>
        <w:rPr>
          <w:rFonts w:ascii="仿宋_GB2312" w:hAnsi="仿宋_GB2312" w:eastAsia="仿宋_GB2312" w:cs="仿宋_GB2312"/>
          <w:sz w:val="32"/>
          <w:szCs w:val="32"/>
        </w:rPr>
        <w:t>经相关部门审查合格。</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已按要求编制了项目竣工财务决算，并经有资质的中介审计机构或当地审计机关审计，取得审计报告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按合同约定完成项目资金支付。</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系统</w:t>
      </w:r>
      <w:r>
        <w:rPr>
          <w:rFonts w:ascii="仿宋_GB2312" w:hAnsi="仿宋_GB2312" w:eastAsia="仿宋_GB2312" w:cs="仿宋_GB2312"/>
          <w:sz w:val="32"/>
          <w:szCs w:val="32"/>
        </w:rPr>
        <w:t>整理所有文件材料并分类立卷</w:t>
      </w:r>
      <w:r>
        <w:rPr>
          <w:rFonts w:hint="eastAsia" w:ascii="仿宋_GB2312" w:hAnsi="仿宋_GB2312" w:eastAsia="仿宋_GB2312" w:cs="仿宋_GB2312"/>
          <w:sz w:val="32"/>
          <w:szCs w:val="32"/>
        </w:rPr>
        <w:t>、归</w:t>
      </w:r>
      <w:r>
        <w:rPr>
          <w:rFonts w:ascii="仿宋_GB2312" w:hAnsi="仿宋_GB2312" w:eastAsia="仿宋_GB2312" w:cs="仿宋_GB2312"/>
          <w:sz w:val="32"/>
          <w:szCs w:val="32"/>
        </w:rPr>
        <w:t>档</w:t>
      </w:r>
      <w:r>
        <w:rPr>
          <w:rFonts w:hint="eastAsia" w:ascii="仿宋_GB2312" w:hAnsi="仿宋_GB2312" w:eastAsia="仿宋_GB2312" w:cs="仿宋_GB2312"/>
          <w:sz w:val="32"/>
          <w:szCs w:val="32"/>
        </w:rPr>
        <w:t>，档</w:t>
      </w:r>
      <w:r>
        <w:rPr>
          <w:rFonts w:ascii="仿宋_GB2312" w:hAnsi="仿宋_GB2312" w:eastAsia="仿宋_GB2312" w:cs="仿宋_GB2312"/>
          <w:sz w:val="32"/>
          <w:szCs w:val="32"/>
        </w:rPr>
        <w:t>案资料</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齐全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包括但不限于前期工作、招投标、合同、施工资料、仪器设备购置资料、监理资料、质量管理、验收资料、财务档案、决算审计、竣工图件等。</w:t>
      </w:r>
    </w:p>
    <w:bookmarkEnd w:id="0"/>
    <w:p>
      <w:pPr>
        <w:pStyle w:val="27"/>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ind w:left="0" w:leftChars="0" w:right="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第三章  竣工验收内容</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bookmarkStart w:id="1" w:name="OLE_LINK18"/>
      <w:r>
        <w:rPr>
          <w:rFonts w:hint="eastAsia" w:ascii="黑体" w:hAnsi="黑体" w:eastAsia="黑体"/>
          <w:sz w:val="32"/>
          <w:szCs w:val="32"/>
        </w:rPr>
        <w:t>第</w:t>
      </w:r>
      <w:r>
        <w:rPr>
          <w:rFonts w:hint="eastAsia" w:ascii="黑体" w:hAnsi="黑体" w:eastAsia="黑体"/>
          <w:sz w:val="32"/>
          <w:szCs w:val="32"/>
          <w:lang w:val="en-US" w:eastAsia="zh-CN"/>
        </w:rPr>
        <w:t>十</w:t>
      </w:r>
      <w:r>
        <w:rPr>
          <w:rFonts w:hint="eastAsia" w:ascii="黑体" w:hAnsi="黑体" w:eastAsia="黑体"/>
          <w:sz w:val="32"/>
          <w:szCs w:val="32"/>
        </w:rPr>
        <w:t xml:space="preserve">条 </w:t>
      </w:r>
      <w:bookmarkEnd w:id="1"/>
      <w:r>
        <w:rPr>
          <w:rFonts w:hint="eastAsia" w:ascii="黑体" w:hAnsi="黑体" w:eastAsia="黑体"/>
          <w:sz w:val="32"/>
          <w:szCs w:val="32"/>
        </w:rPr>
        <w:t xml:space="preserve"> </w:t>
      </w:r>
      <w:r>
        <w:rPr>
          <w:rFonts w:hint="eastAsia" w:ascii="仿宋_GB2312" w:hAnsi="仿宋_GB2312" w:eastAsia="仿宋_GB2312" w:cs="仿宋_GB2312"/>
          <w:sz w:val="32"/>
          <w:szCs w:val="32"/>
        </w:rPr>
        <w:t>直接投资农业建设项目竣工验收主要内容：</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（一）项目建设总体完成情况。</w:t>
      </w:r>
      <w:r>
        <w:rPr>
          <w:rFonts w:hint="eastAsia" w:ascii="仿宋_GB2312" w:hAnsi="仿宋_GB2312" w:eastAsia="仿宋_GB2312" w:cs="仿宋_GB2312"/>
          <w:sz w:val="32"/>
          <w:szCs w:val="32"/>
          <w:lang w:val="en-US" w:eastAsia="zh-CN"/>
        </w:rPr>
        <w:t>根据项目批复文件（含变更调整或终止），验收</w:t>
      </w:r>
      <w:r>
        <w:rPr>
          <w:rFonts w:hint="eastAsia" w:ascii="仿宋_GB2312" w:hAnsi="仿宋_GB2312" w:eastAsia="仿宋_GB2312" w:cs="仿宋_GB2312"/>
          <w:sz w:val="32"/>
          <w:szCs w:val="32"/>
        </w:rPr>
        <w:t>建设地点、建设内容、建设规模、建设标准、建设</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（二）项目管理情况。</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项目法人责任制、招标投标制、监理制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合同制、</w:t>
      </w:r>
      <w:r>
        <w:rPr>
          <w:rFonts w:hint="eastAsia" w:ascii="仿宋_GB2312" w:hAnsi="仿宋_GB2312" w:eastAsia="仿宋_GB2312" w:cs="仿宋_GB2312"/>
          <w:sz w:val="32"/>
          <w:szCs w:val="32"/>
          <w:lang w:val="en-US" w:eastAsia="zh-CN"/>
        </w:rPr>
        <w:t>公示制及</w:t>
      </w:r>
      <w:r>
        <w:rPr>
          <w:rFonts w:hint="eastAsia" w:ascii="仿宋_GB2312" w:hAnsi="仿宋_GB2312" w:eastAsia="仿宋_GB2312" w:cs="仿宋_GB2312"/>
          <w:sz w:val="32"/>
          <w:szCs w:val="32"/>
        </w:rPr>
        <w:t>日常监管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监督检查等</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（三）项目资金到位及使用情况。验收资金到位及使用符合国家有关投资、财务管理规定</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包括中央预算内投资、地方配套及建设单位自筹资金到位时间、实际落实情况，资金支出、分项支出情况，项目单独核算、入账手续及凭证完整性、支出结构合理性等项目资金管理情况，材料、农机具、仪器设备购置款项使用及其它各项支出的合理性。</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（四）项目变更情况。</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项目在建设过程中发生变更并按规定程序办理报批手续</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（五）建设质量情况。</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各项建设内容质量</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，农机具和仪器设备安装及调试</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，生产性项目试运转及试生产</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各专业竣工图编制</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（六）法律、法规执行情况。</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结构安全、消防安全、劳动安全</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环保、卫生、节能等设施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情况和有关部门验收或备案情况，项目单位在实施过程中执行各项管理制度、规定的情况。</w:t>
      </w:r>
    </w:p>
    <w:p>
      <w:pPr>
        <w:pStyle w:val="5"/>
        <w:pageBreakBefore w:val="0"/>
        <w:kinsoku/>
        <w:wordWrap/>
        <w:overflowPunct/>
        <w:topLinePunct w:val="0"/>
        <w:bidi w:val="0"/>
        <w:spacing w:line="60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（七）分阶段验收情况。分项、分部、单位、单项、初步验收等环节的验收情况，包括地下工程、隐蔽工程的验收情况，各阶段验收中发现问题的整改情况，验收程序合规性、参加单位完整性等情况。</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）投产或者投入使用准备情况。</w:t>
      </w:r>
      <w:r>
        <w:rPr>
          <w:rFonts w:hint="eastAsia" w:ascii="仿宋_GB2312" w:hAnsi="仿宋_GB2312" w:eastAsia="仿宋_GB2312" w:cs="仿宋_GB2312"/>
          <w:sz w:val="32"/>
          <w:szCs w:val="32"/>
          <w:lang w:val="en-US" w:eastAsia="zh-CN"/>
        </w:rPr>
        <w:t>验收运行管护</w:t>
      </w:r>
      <w:r>
        <w:rPr>
          <w:rFonts w:hint="eastAsia" w:ascii="仿宋_GB2312" w:hAnsi="仿宋_GB2312" w:eastAsia="仿宋_GB2312" w:cs="仿宋_GB2312"/>
          <w:sz w:val="32"/>
          <w:szCs w:val="32"/>
        </w:rPr>
        <w:t>组织机构、岗位人员培训、物资准备、外部协作条件落实</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）竣工财务决算情况。</w:t>
      </w:r>
      <w:r>
        <w:rPr>
          <w:rFonts w:hint="eastAsia" w:ascii="仿宋_GB2312" w:hAnsi="仿宋_GB2312" w:eastAsia="仿宋_GB2312" w:cs="仿宋_GB2312"/>
          <w:sz w:val="32"/>
          <w:szCs w:val="32"/>
          <w:lang w:val="en-US" w:eastAsia="zh-CN"/>
        </w:rPr>
        <w:t>验收项目结算、</w:t>
      </w:r>
      <w:r>
        <w:rPr>
          <w:rFonts w:hint="eastAsia" w:ascii="仿宋_GB2312" w:hAnsi="仿宋_GB2312" w:eastAsia="仿宋_GB2312" w:cs="仿宋_GB2312"/>
          <w:sz w:val="32"/>
          <w:szCs w:val="32"/>
        </w:rPr>
        <w:t>竣工财务决算和审计</w:t>
      </w:r>
      <w:r>
        <w:rPr>
          <w:rFonts w:hint="eastAsia" w:ascii="仿宋_GB2312" w:hAnsi="仿宋_GB2312" w:eastAsia="仿宋_GB2312" w:cs="仿宋_GB2312"/>
          <w:sz w:val="32"/>
          <w:szCs w:val="32"/>
          <w:lang w:val="en-US" w:eastAsia="zh-CN"/>
        </w:rPr>
        <w:t>机构（公司）的审计情况，资金支付情况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）档案资料情况。</w:t>
      </w:r>
      <w:r>
        <w:rPr>
          <w:rFonts w:hint="eastAsia" w:ascii="仿宋_GB2312" w:hAnsi="仿宋_GB2312" w:eastAsia="仿宋_GB2312" w:cs="仿宋_GB2312"/>
          <w:sz w:val="32"/>
          <w:szCs w:val="32"/>
          <w:lang w:val="en-US" w:eastAsia="zh-CN"/>
        </w:rPr>
        <w:t>验收前期工作、招投标、施工、监理、</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验收、竣工图等</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收集、整理、组卷、归档</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根据项目具体情况确定的其他需要验收的内容</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sz w:val="32"/>
          <w:szCs w:val="32"/>
        </w:rPr>
        <w:t xml:space="preserve">第十一条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投资补助农业建设项目竣工验收主要内容</w:t>
      </w:r>
      <w:r>
        <w:rPr>
          <w:rFonts w:hint="eastAsia" w:ascii="仿宋_GB2312" w:hAnsi="仿宋_GB2312" w:eastAsia="仿宋_GB2312" w:cs="仿宋_GB2312"/>
          <w:sz w:val="32"/>
          <w:szCs w:val="32"/>
          <w:lang w:eastAsia="zh-CN"/>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项目建设总体完成情况。根据项目批复文件或下达的任务清单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验收主要内容完成情况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工程设施使用和仪器设备运转情况</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法律法规执行情况。验收结构安全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劳动安全</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环保、卫生、节能等设施的建设情况和有关部门验收或备案情况，项目单位在实施过程中执行各项管理制度、规定的情况。</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项目管理情况、</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资金到位</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使用情况、项目变更情况、竣工财务决算</w:t>
      </w:r>
      <w:r>
        <w:rPr>
          <w:rFonts w:hint="eastAsia" w:ascii="仿宋_GB2312" w:hAnsi="仿宋_GB2312" w:eastAsia="仿宋_GB2312" w:cs="仿宋_GB2312"/>
          <w:sz w:val="32"/>
          <w:szCs w:val="32"/>
          <w:lang w:val="en-US" w:eastAsia="zh-CN"/>
        </w:rPr>
        <w:t>情况、档案资料情况等参照本细则第十条规定执行</w:t>
      </w:r>
      <w:r>
        <w:rPr>
          <w:rFonts w:hint="eastAsia" w:ascii="仿宋_GB2312" w:hAnsi="仿宋_GB2312" w:eastAsia="仿宋_GB2312" w:cs="仿宋_GB2312"/>
          <w:sz w:val="32"/>
          <w:szCs w:val="32"/>
        </w:rPr>
        <w:t>。</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采取整县推进等整体打包方式实施的项目，还应当验收扶持政策制定情况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工作机制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建后管护落实情况。</w:t>
      </w:r>
    </w:p>
    <w:p>
      <w:pPr>
        <w:pStyle w:val="27"/>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ind w:left="0" w:leftChars="0" w:right="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第四章  竣工验收程序</w:t>
      </w:r>
    </w:p>
    <w:p>
      <w:pPr>
        <w:pStyle w:val="5"/>
        <w:pageBreakBefore w:val="0"/>
        <w:kinsoku/>
        <w:wordWrap/>
        <w:overflowPunct/>
        <w:topLinePunct w:val="0"/>
        <w:bidi w:val="0"/>
        <w:spacing w:line="60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竣工验收步骤。</w:t>
      </w:r>
      <w:r>
        <w:rPr>
          <w:rFonts w:hint="eastAsia" w:ascii="仿宋_GB2312" w:hAnsi="仿宋_GB2312" w:eastAsia="仿宋_GB2312" w:cs="仿宋_GB2312"/>
          <w:sz w:val="32"/>
          <w:szCs w:val="32"/>
        </w:rPr>
        <w:t>项目竣工验收应当在完成全部建设内容并满足</w:t>
      </w:r>
      <w:r>
        <w:rPr>
          <w:rFonts w:hint="eastAsia" w:ascii="仿宋_GB2312" w:hAnsi="仿宋_GB2312" w:eastAsia="仿宋_GB2312" w:cs="仿宋_GB2312"/>
          <w:sz w:val="32"/>
          <w:szCs w:val="32"/>
          <w:lang w:val="en-US" w:eastAsia="zh-CN"/>
        </w:rPr>
        <w:t>一定期限</w:t>
      </w:r>
      <w:r>
        <w:rPr>
          <w:rFonts w:hint="eastAsia" w:ascii="仿宋_GB2312" w:hAnsi="仿宋_GB2312" w:eastAsia="仿宋_GB2312" w:cs="仿宋_GB2312"/>
          <w:sz w:val="32"/>
          <w:szCs w:val="32"/>
        </w:rPr>
        <w:t>正常运行条件后</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。按照项目初步验收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申请竣工验收和开展竣工验收三个步骤，完成竣工验收工作。</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项目初步验收。单项工程完工后，项目单位应</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及时组织设计、施工、监理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单项工程验收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有单项工程验收通过且全部建设内容完成后,应对项目建设质量、安全、功能、管理、资金、效果、目标等进行初步验收，全面总结项目建设情况和建设成效，有关问题整改后，形成项目初步验收报告。直接投资和单个投资补助类项目初步验收由项目单位组织。采取整县推进等整体打包方式实施的项目初步验收由投资计划及任务清单明确的项目单位组织。</w:t>
      </w:r>
    </w:p>
    <w:p>
      <w:pPr>
        <w:pStyle w:val="5"/>
        <w:pageBreakBefore w:val="0"/>
        <w:kinsoku/>
        <w:wordWrap/>
        <w:overflowPunct/>
        <w:topLinePunct w:val="0"/>
        <w:bidi w:val="0"/>
        <w:spacing w:line="600" w:lineRule="exact"/>
        <w:ind w:left="0" w:leftChars="0" w:right="0" w:firstLine="716"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pacing w:val="19"/>
          <w:sz w:val="32"/>
          <w:szCs w:val="32"/>
        </w:rPr>
        <w:t>第十四条</w:t>
      </w:r>
      <w:r>
        <w:rPr>
          <w:rFonts w:hint="eastAsia" w:ascii="黑体" w:hAnsi="黑体" w:eastAsia="黑体" w:cs="黑体"/>
          <w:spacing w:val="19"/>
          <w:sz w:val="32"/>
          <w:szCs w:val="32"/>
          <w:lang w:val="en-US" w:eastAsia="zh-CN"/>
        </w:rPr>
        <w:t xml:space="preserve">  </w:t>
      </w:r>
      <w:r>
        <w:rPr>
          <w:rFonts w:hint="eastAsia" w:ascii="仿宋_GB2312" w:hAnsi="仿宋_GB2312" w:eastAsia="仿宋_GB2312" w:cs="仿宋_GB2312"/>
          <w:sz w:val="32"/>
          <w:szCs w:val="32"/>
        </w:rPr>
        <w:t>申请竣工验收。</w:t>
      </w:r>
      <w:r>
        <w:rPr>
          <w:rFonts w:hint="eastAsia" w:ascii="仿宋_GB2312" w:hAnsi="仿宋_GB2312" w:eastAsia="仿宋_GB2312" w:cs="仿宋_GB2312"/>
          <w:sz w:val="32"/>
          <w:szCs w:val="32"/>
          <w:lang w:val="en-US" w:eastAsia="zh-CN"/>
        </w:rPr>
        <w:t>项目初步验收合格后，应</w:t>
      </w:r>
      <w:r>
        <w:rPr>
          <w:rFonts w:hint="default" w:ascii="Times New Roman" w:hAnsi="Times New Roman" w:eastAsia="仿宋_GB2312" w:cs="Times New Roman"/>
          <w:sz w:val="32"/>
          <w:szCs w:val="32"/>
          <w:lang w:val="en-US" w:eastAsia="zh-CN"/>
        </w:rPr>
        <w:t>在15</w:t>
      </w:r>
      <w:r>
        <w:rPr>
          <w:rFonts w:hint="eastAsia" w:ascii="仿宋_GB2312" w:hAnsi="仿宋_GB2312" w:eastAsia="仿宋_GB2312" w:cs="仿宋_GB2312"/>
          <w:sz w:val="32"/>
          <w:szCs w:val="32"/>
          <w:lang w:val="en-US" w:eastAsia="zh-CN"/>
        </w:rPr>
        <w:t>个工作日内向竣工验收主持单位提出竣工验收申请。直接投资类项目和单个投资补助类项目由项目单位提出申请，采取整县推进等整体打包方式实施的项目由投资计划及任务清单明确的项目单位提出申请。竣工验收申请应对照竣工验收条件对项目进行分类总结，并附项目实施情况报告、竣工财务决算审计报告和初步验收报告等。</w:t>
      </w:r>
    </w:p>
    <w:p>
      <w:pPr>
        <w:pStyle w:val="5"/>
        <w:pageBreakBefore w:val="0"/>
        <w:kinsoku/>
        <w:wordWrap/>
        <w:overflowPunct/>
        <w:topLinePunct w:val="0"/>
        <w:bidi w:val="0"/>
        <w:spacing w:line="600" w:lineRule="exact"/>
        <w:ind w:left="0" w:leftChars="0" w:right="0" w:firstLine="628"/>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pacing w:val="19"/>
          <w:sz w:val="32"/>
          <w:szCs w:val="32"/>
        </w:rPr>
        <w:t>第十五条</w:t>
      </w:r>
      <w:r>
        <w:rPr>
          <w:rFonts w:hint="eastAsia" w:ascii="黑体" w:hAnsi="黑体" w:eastAsia="黑体" w:cs="黑体"/>
          <w:spacing w:val="19"/>
          <w:sz w:val="32"/>
          <w:szCs w:val="32"/>
          <w:lang w:val="en-US" w:eastAsia="zh-CN"/>
        </w:rPr>
        <w:t xml:space="preserve">  </w:t>
      </w:r>
      <w:r>
        <w:rPr>
          <w:rFonts w:hint="eastAsia" w:ascii="仿宋_GB2312" w:hAnsi="仿宋_GB2312" w:eastAsia="仿宋_GB2312" w:cs="仿宋_GB2312"/>
          <w:sz w:val="32"/>
          <w:szCs w:val="32"/>
        </w:rPr>
        <w:t>开展竣工验收</w:t>
      </w:r>
      <w:r>
        <w:rPr>
          <w:rFonts w:hint="eastAsia"/>
          <w:spacing w:val="19"/>
        </w:rPr>
        <w:t>。</w:t>
      </w:r>
      <w:r>
        <w:rPr>
          <w:rFonts w:hint="eastAsia" w:ascii="仿宋_GB2312" w:hAnsi="仿宋_GB2312" w:eastAsia="仿宋_GB2312" w:cs="仿宋_GB2312"/>
          <w:sz w:val="32"/>
          <w:szCs w:val="32"/>
          <w:lang w:val="en-US" w:eastAsia="zh-CN"/>
        </w:rPr>
        <w:t>竣工验收主持单位接到项目竣工验收申请后，应及时组织开展竣工验收条件审查，</w:t>
      </w:r>
      <w:r>
        <w:rPr>
          <w:rFonts w:hint="default" w:ascii="Times New Roman" w:hAnsi="Times New Roman" w:eastAsia="仿宋_GB2312" w:cs="Times New Roman"/>
          <w:sz w:val="32"/>
          <w:szCs w:val="32"/>
          <w:lang w:val="en-US" w:eastAsia="zh-CN"/>
        </w:rPr>
        <w:t>20个工作日内作出是否同意开展竣工验收的答复。具备竣工验收条件的，在</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个工作日内组织开展项目竣工验收。</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应邀请项目管理、工程技术、工艺技术、财务管理等方面的专家以及受益群众(主体)代表组成验收组，也可委托第三方专业技术机构组成验收组开展竣工验收工</w:t>
      </w:r>
      <w:r>
        <w:rPr>
          <w:rFonts w:hint="default" w:ascii="Times New Roman" w:hAnsi="Times New Roman" w:eastAsia="仿宋_GB2312" w:cs="Times New Roman"/>
          <w:sz w:val="32"/>
          <w:szCs w:val="32"/>
          <w:lang w:val="en-US" w:eastAsia="zh-CN"/>
        </w:rPr>
        <w:t>作。验收组成员人数一般为5人及以上的单数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其中工程、技术、财务等方面的专家不得少于成员总数的三分之二。验收组通过听取项目</w:t>
      </w:r>
      <w:r>
        <w:rPr>
          <w:rFonts w:hint="eastAsia" w:ascii="仿宋_GB2312" w:hAnsi="仿宋_GB2312" w:eastAsia="仿宋_GB2312" w:cs="仿宋_GB2312"/>
          <w:sz w:val="32"/>
          <w:szCs w:val="32"/>
          <w:lang w:val="en-US" w:eastAsia="zh-CN"/>
        </w:rPr>
        <w:t>建设工作报告、查阅工程档案及财务账目等资料、实地查验等方式，充分研究讨论，对任务完成、四制管理、工程施工、建设质量、资金使用、档案整理、建设成效等方面进行全面评估，就项目建设的科学性、合理性、合法性作出评价,形成竣工验收情况报告。竣工验收情况报告应由竣工验收组三分之二以上的成员签字通过,报送竣工验收主持单位。项目单位、设计单位、施工单位、工程监理、仪器设备供货企业等单位应当配合验收工作。</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接投资的农业建设项目，竣工验收情况报告包括项目概况，项目实施情况，土建情况，仪器设备购置情况，资金到位、使用及财务管理情况，制度建设，操作规程，档案整理，运行管护情况，项目效益及评价，存在的主要问题，验收结论与建议等。</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投资补助的农业建设项目，竣工验收情况报告包括项目批复或任务清单中的任务完成情况，项目实施与运行情况，项目效益及评价，存在的主要问题，验收结论与建议等。</w:t>
      </w:r>
    </w:p>
    <w:p>
      <w:pPr>
        <w:pStyle w:val="5"/>
        <w:pageBreakBefore w:val="0"/>
        <w:kinsoku/>
        <w:wordWrap/>
        <w:overflowPunct/>
        <w:topLinePunct w:val="0"/>
        <w:bidi w:val="0"/>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采取整县推进等整体打包方式实施的项目，验收情况报告中除了包含单个项目情况外，还应当包含扶持政策制定情况、工作机制及建后管护落实情况等。</w:t>
      </w:r>
    </w:p>
    <w:p>
      <w:pPr>
        <w:pStyle w:val="5"/>
        <w:pageBreakBefore w:val="0"/>
        <w:kinsoku/>
        <w:wordWrap/>
        <w:overflowPunct/>
        <w:topLinePunct w:val="0"/>
        <w:bidi w:val="0"/>
        <w:spacing w:line="600" w:lineRule="exact"/>
        <w:ind w:left="0" w:leftChars="0" w:right="0" w:firstLine="628"/>
        <w:jc w:val="both"/>
        <w:textAlignment w:val="auto"/>
        <w:rPr>
          <w:rFonts w:hint="eastAsia" w:ascii="仿宋_GB2312" w:hAnsi="仿宋_GB2312" w:eastAsia="仿宋_GB2312" w:cs="仿宋_GB2312"/>
          <w:sz w:val="32"/>
          <w:szCs w:val="32"/>
        </w:rPr>
      </w:pPr>
      <w:r>
        <w:rPr>
          <w:rFonts w:hint="eastAsia" w:ascii="黑体" w:hAnsi="黑体" w:eastAsia="黑体" w:cs="黑体"/>
          <w:spacing w:val="22"/>
          <w:sz w:val="32"/>
          <w:szCs w:val="32"/>
        </w:rPr>
        <w:t>第十六条</w:t>
      </w:r>
      <w:r>
        <w:rPr>
          <w:rFonts w:hint="eastAsia" w:ascii="黑体" w:hAnsi="黑体" w:eastAsia="黑体" w:cs="黑体"/>
          <w:spacing w:val="22"/>
          <w:sz w:val="32"/>
          <w:szCs w:val="32"/>
          <w:lang w:val="en-US" w:eastAsia="zh-CN"/>
        </w:rPr>
        <w:t xml:space="preserve">  </w:t>
      </w:r>
      <w:r>
        <w:rPr>
          <w:rFonts w:hint="eastAsia" w:ascii="仿宋_GB2312" w:hAnsi="仿宋_GB2312" w:eastAsia="仿宋_GB2312" w:cs="仿宋_GB2312"/>
          <w:sz w:val="32"/>
          <w:szCs w:val="32"/>
          <w:lang w:val="en-US" w:eastAsia="zh-CN"/>
        </w:rPr>
        <w:t>竣工验收主持单位依据竣工验收情况报告，对竣工验收合格的，竣工验收主持单位应及时出具项目竣工验收意见，并于发文</w:t>
      </w:r>
      <w:r>
        <w:rPr>
          <w:rFonts w:hint="default" w:ascii="Times New Roman" w:hAnsi="Times New Roman" w:eastAsia="仿宋_GB2312" w:cs="Times New Roman"/>
          <w:sz w:val="32"/>
          <w:szCs w:val="32"/>
          <w:lang w:val="en-US" w:eastAsia="zh-CN"/>
        </w:rPr>
        <w:t>后10个工</w:t>
      </w:r>
      <w:r>
        <w:rPr>
          <w:rFonts w:hint="eastAsia" w:ascii="仿宋_GB2312" w:hAnsi="仿宋_GB2312" w:eastAsia="仿宋_GB2312" w:cs="仿宋_GB2312"/>
          <w:sz w:val="32"/>
          <w:szCs w:val="32"/>
          <w:lang w:val="en-US" w:eastAsia="zh-CN"/>
        </w:rPr>
        <w:t>作日内将竣工验收意见录入农业农村投资项目管理平台。对竣工验收不合格的，项目单位应当按照竣工验收情况报告提出的问题和意见，限期整改，并将整改情况及时报送竣工验收主持单位。整改合格后，再次按程序提出竣工验收申请。</w:t>
      </w:r>
    </w:p>
    <w:p>
      <w:pPr>
        <w:pStyle w:val="5"/>
        <w:pageBreakBefore w:val="0"/>
        <w:kinsoku/>
        <w:wordWrap/>
        <w:overflowPunct/>
        <w:topLinePunct w:val="0"/>
        <w:bidi w:val="0"/>
        <w:spacing w:line="600" w:lineRule="exact"/>
        <w:ind w:left="0" w:leftChars="0" w:right="0" w:firstLine="628"/>
        <w:jc w:val="both"/>
        <w:textAlignment w:val="auto"/>
        <w:rPr>
          <w:rFonts w:hint="eastAsia" w:ascii="仿宋_GB2312" w:hAnsi="仿宋_GB2312" w:eastAsia="仿宋_GB2312" w:cs="仿宋_GB2312"/>
          <w:sz w:val="32"/>
          <w:szCs w:val="32"/>
        </w:rPr>
      </w:pPr>
      <w:r>
        <w:rPr>
          <w:rFonts w:hint="eastAsia" w:ascii="黑体" w:hAnsi="黑体" w:eastAsia="黑体" w:cs="黑体"/>
          <w:spacing w:val="22"/>
          <w:sz w:val="32"/>
          <w:szCs w:val="32"/>
        </w:rPr>
        <w:t>第十七条</w:t>
      </w:r>
      <w:r>
        <w:rPr>
          <w:rFonts w:hint="eastAsia" w:ascii="黑体" w:hAnsi="黑体" w:eastAsia="黑体" w:cs="黑体"/>
          <w:spacing w:val="22"/>
          <w:sz w:val="32"/>
          <w:szCs w:val="32"/>
          <w:lang w:val="en-US" w:eastAsia="zh-CN"/>
        </w:rPr>
        <w:t xml:space="preserve">  </w:t>
      </w:r>
      <w:r>
        <w:rPr>
          <w:rFonts w:hint="eastAsia" w:ascii="仿宋_GB2312" w:hAnsi="仿宋_GB2312" w:eastAsia="仿宋_GB2312" w:cs="仿宋_GB2312"/>
          <w:sz w:val="32"/>
          <w:szCs w:val="32"/>
          <w:lang w:val="en-US" w:eastAsia="zh-CN"/>
        </w:rPr>
        <w:t>完成竣工验收后，项目单位应当按照竣工验收意见及时调整竣工财务决算，并按有关规定及时办理决算批复和资产交付使用手续，加强资产管理。项目建成已交付</w:t>
      </w:r>
      <w:bookmarkStart w:id="20" w:name="_GoBack"/>
      <w:bookmarkEnd w:id="20"/>
      <w:r>
        <w:rPr>
          <w:rFonts w:hint="eastAsia" w:ascii="仿宋_GB2312" w:hAnsi="仿宋_GB2312" w:eastAsia="仿宋_GB2312" w:cs="仿宋_GB2312"/>
          <w:sz w:val="32"/>
          <w:szCs w:val="32"/>
          <w:lang w:val="en-US" w:eastAsia="zh-CN"/>
        </w:rPr>
        <w:t>使用但尚未办理决算批复和资产交付使用手续的固定资产、公共基础设施，应当及时按照估计价值入账；待办理决算批复和资产交付使用手续后，再按实际成本调整原来的暂估价值。市级、县级财政部门对项目竣工财务决算有规定的，从其规定。</w:t>
      </w:r>
    </w:p>
    <w:p>
      <w:pPr>
        <w:pStyle w:val="27"/>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ind w:left="0" w:leftChars="0" w:right="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第五章  监督管理</w:t>
      </w:r>
    </w:p>
    <w:p>
      <w:pPr>
        <w:pStyle w:val="5"/>
        <w:pageBreakBefore w:val="0"/>
        <w:kinsoku/>
        <w:wordWrap/>
        <w:overflowPunct/>
        <w:topLinePunct w:val="0"/>
        <w:bidi w:val="0"/>
        <w:spacing w:line="600" w:lineRule="exact"/>
        <w:ind w:left="0" w:leftChars="0" w:right="0" w:firstLine="628"/>
        <w:jc w:val="both"/>
        <w:textAlignment w:val="auto"/>
        <w:rPr>
          <w:rFonts w:hint="eastAsia" w:ascii="仿宋_GB2312" w:hAnsi="仿宋_GB2312" w:eastAsia="仿宋_GB2312" w:cs="仿宋_GB2312"/>
          <w:sz w:val="32"/>
          <w:szCs w:val="32"/>
        </w:rPr>
      </w:pPr>
      <w:r>
        <w:rPr>
          <w:rFonts w:hint="eastAsia" w:ascii="黑体" w:hAnsi="黑体" w:eastAsia="黑体" w:cs="黑体"/>
          <w:spacing w:val="22"/>
          <w:sz w:val="32"/>
          <w:szCs w:val="32"/>
        </w:rPr>
        <w:t>第十八条</w:t>
      </w:r>
      <w:r>
        <w:rPr>
          <w:rFonts w:hint="eastAsia" w:ascii="黑体" w:hAnsi="黑体" w:eastAsia="黑体" w:cs="黑体"/>
          <w:spacing w:val="22"/>
          <w:sz w:val="32"/>
          <w:szCs w:val="32"/>
          <w:lang w:val="en-US" w:eastAsia="zh-CN"/>
        </w:rPr>
        <w:t xml:space="preserve">  </w:t>
      </w:r>
      <w:r>
        <w:rPr>
          <w:rFonts w:hint="eastAsia" w:ascii="仿宋_GB2312" w:hAnsi="仿宋_GB2312" w:eastAsia="仿宋_GB2312" w:cs="仿宋_GB2312"/>
          <w:sz w:val="32"/>
          <w:szCs w:val="32"/>
        </w:rPr>
        <w:t>项目竣工验收过程中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要自觉接受社会和群众监督。项目竣工验收后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对于没有保密要求的项目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项目单位或县级农业农村部门应当按照有关规定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利用网络平台、项目公示牌等渠道做好项目信息公开。</w:t>
      </w:r>
    </w:p>
    <w:p>
      <w:pPr>
        <w:pStyle w:val="5"/>
        <w:pageBreakBefore w:val="0"/>
        <w:kinsoku/>
        <w:wordWrap/>
        <w:overflowPunct/>
        <w:topLinePunct w:val="0"/>
        <w:bidi w:val="0"/>
        <w:spacing w:line="600" w:lineRule="exact"/>
        <w:ind w:left="0" w:leftChars="0" w:right="0" w:firstLine="628"/>
        <w:jc w:val="both"/>
        <w:textAlignment w:val="auto"/>
        <w:rPr>
          <w:rFonts w:ascii="仿宋_GB2312" w:hAnsi="仿宋_GB2312" w:eastAsia="仿宋_GB2312" w:cs="仿宋_GB2312"/>
          <w:sz w:val="32"/>
          <w:szCs w:val="32"/>
        </w:rPr>
      </w:pPr>
      <w:r>
        <w:rPr>
          <w:rFonts w:hint="eastAsia" w:ascii="黑体" w:hAnsi="黑体" w:eastAsia="黑体" w:cs="黑体"/>
          <w:spacing w:val="22"/>
          <w:sz w:val="32"/>
          <w:szCs w:val="32"/>
        </w:rPr>
        <w:t xml:space="preserve">第十九条  </w:t>
      </w:r>
      <w:r>
        <w:rPr>
          <w:rFonts w:hint="eastAsia" w:ascii="仿宋_GB2312" w:hAnsi="仿宋_GB2312" w:eastAsia="仿宋_GB2312" w:cs="仿宋_GB2312"/>
          <w:sz w:val="32"/>
          <w:szCs w:val="32"/>
        </w:rPr>
        <w:t>项目竣工验收工作</w:t>
      </w:r>
      <w:r>
        <w:rPr>
          <w:rFonts w:hint="eastAsia" w:ascii="仿宋_GB2312" w:hAnsi="仿宋_GB2312" w:eastAsia="仿宋_GB2312" w:cs="仿宋_GB2312"/>
          <w:sz w:val="32"/>
          <w:szCs w:val="32"/>
          <w:lang w:val="en-US" w:eastAsia="zh-CN"/>
        </w:rPr>
        <w:t>要严格遵守相关</w:t>
      </w:r>
      <w:r>
        <w:rPr>
          <w:rFonts w:hint="eastAsia" w:ascii="仿宋_GB2312" w:hAnsi="仿宋_GB2312" w:eastAsia="仿宋_GB2312" w:cs="仿宋_GB2312"/>
          <w:sz w:val="32"/>
          <w:szCs w:val="32"/>
        </w:rPr>
        <w:t>纪律和要求，验收组成员要严格遵守廉洁自律各项规定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对项目作出客观公正的评价。验收组成员与被验收单位或验收事项有直接利害关系的，应主动申请回避。</w:t>
      </w:r>
    </w:p>
    <w:p>
      <w:pPr>
        <w:pStyle w:val="5"/>
        <w:pageBreakBefore w:val="0"/>
        <w:kinsoku/>
        <w:wordWrap/>
        <w:overflowPunct/>
        <w:topLinePunct w:val="0"/>
        <w:bidi w:val="0"/>
        <w:spacing w:line="600" w:lineRule="exact"/>
        <w:ind w:left="0" w:leftChars="0" w:right="0" w:firstLine="628"/>
        <w:jc w:val="both"/>
        <w:textAlignment w:val="auto"/>
        <w:rPr>
          <w:rFonts w:ascii="仿宋_GB2312" w:hAnsi="仿宋_GB2312" w:eastAsia="仿宋_GB2312" w:cs="仿宋_GB2312"/>
          <w:sz w:val="32"/>
          <w:szCs w:val="32"/>
        </w:rPr>
      </w:pPr>
      <w:r>
        <w:rPr>
          <w:rFonts w:hint="eastAsia" w:ascii="黑体" w:hAnsi="黑体" w:eastAsia="黑体" w:cs="黑体"/>
          <w:spacing w:val="22"/>
          <w:sz w:val="32"/>
          <w:szCs w:val="32"/>
        </w:rPr>
        <w:t xml:space="preserve">第二十条  </w:t>
      </w:r>
      <w:r>
        <w:rPr>
          <w:rFonts w:hint="eastAsia" w:ascii="仿宋_GB2312" w:hAnsi="仿宋_GB2312" w:eastAsia="仿宋_GB2312" w:cs="仿宋_GB2312"/>
          <w:sz w:val="32"/>
          <w:szCs w:val="32"/>
        </w:rPr>
        <w:t>各级农业农村部门要积极配合相关部门开展审计和监督检查，在项目竣工验收过程中发现违法违规问题的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应当在法定职权范围内按有关规定及时作出处理。必要时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向有关部门提出追究责任的建议。</w:t>
      </w:r>
    </w:p>
    <w:p>
      <w:pPr>
        <w:pStyle w:val="5"/>
        <w:pageBreakBefore w:val="0"/>
        <w:kinsoku/>
        <w:wordWrap/>
        <w:overflowPunct/>
        <w:topLinePunct w:val="0"/>
        <w:bidi w:val="0"/>
        <w:spacing w:line="600" w:lineRule="exact"/>
        <w:ind w:left="0" w:leftChars="0" w:right="0" w:firstLine="628"/>
        <w:jc w:val="both"/>
        <w:textAlignment w:val="auto"/>
        <w:rPr>
          <w:rFonts w:hint="eastAsia" w:ascii="仿宋_GB2312" w:hAnsi="仿宋_GB2312" w:eastAsia="仿宋_GB2312" w:cs="仿宋_GB2312"/>
          <w:sz w:val="32"/>
          <w:szCs w:val="32"/>
        </w:rPr>
      </w:pPr>
      <w:r>
        <w:rPr>
          <w:rFonts w:hint="eastAsia" w:ascii="黑体" w:hAnsi="黑体" w:eastAsia="黑体" w:cs="黑体"/>
          <w:spacing w:val="22"/>
          <w:sz w:val="32"/>
          <w:szCs w:val="32"/>
        </w:rPr>
        <w:t>第二十一条</w:t>
      </w:r>
      <w:r>
        <w:rPr>
          <w:rFonts w:ascii="PMingLiU" w:eastAsia="PMingLiU"/>
          <w:spacing w:val="48"/>
        </w:rPr>
        <w:t xml:space="preserve">  </w:t>
      </w:r>
      <w:r>
        <w:rPr>
          <w:rFonts w:hint="eastAsia" w:ascii="仿宋_GB2312" w:hAnsi="仿宋_GB2312" w:eastAsia="仿宋_GB2312" w:cs="仿宋_GB2312"/>
          <w:sz w:val="32"/>
          <w:szCs w:val="32"/>
          <w:lang w:val="en-US" w:eastAsia="zh-CN"/>
        </w:rPr>
        <w:t>发现竣工验收项目存在问题的，依法依规追究项目单位、竣工验收主持单位、第三方专业技术机构、参与验收专家的责任。</w:t>
      </w:r>
    </w:p>
    <w:p>
      <w:pPr>
        <w:pStyle w:val="5"/>
        <w:pageBreakBefore w:val="0"/>
        <w:kinsoku/>
        <w:wordWrap/>
        <w:overflowPunct/>
        <w:topLinePunct w:val="0"/>
        <w:bidi w:val="0"/>
        <w:spacing w:line="600" w:lineRule="exact"/>
        <w:ind w:left="0" w:leftChars="0" w:right="0" w:firstLine="628"/>
        <w:jc w:val="both"/>
        <w:textAlignment w:val="auto"/>
        <w:rPr>
          <w:rFonts w:ascii="仿宋_GB2312" w:hAnsi="仿宋_GB2312" w:eastAsia="仿宋_GB2312" w:cs="仿宋_GB2312"/>
          <w:sz w:val="32"/>
          <w:szCs w:val="32"/>
        </w:rPr>
      </w:pPr>
      <w:r>
        <w:rPr>
          <w:rFonts w:hint="eastAsia" w:ascii="黑体" w:hAnsi="黑体" w:eastAsia="黑体" w:cs="黑体"/>
          <w:spacing w:val="22"/>
          <w:sz w:val="32"/>
          <w:szCs w:val="32"/>
        </w:rPr>
        <w:t>第二十二条</w:t>
      </w:r>
      <w:r>
        <w:rPr>
          <w:rFonts w:hint="eastAsia" w:ascii="PMingLiU"/>
          <w:spacing w:val="16"/>
        </w:rPr>
        <w:t xml:space="preserve">  </w:t>
      </w:r>
      <w:r>
        <w:rPr>
          <w:rFonts w:hint="eastAsia" w:ascii="仿宋_GB2312" w:hAnsi="仿宋_GB2312" w:eastAsia="仿宋_GB2312" w:cs="仿宋_GB2312"/>
          <w:sz w:val="32"/>
          <w:szCs w:val="32"/>
        </w:rPr>
        <w:t>项目建设完成后，原则上应于</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竣工验收，不能及时</w:t>
      </w:r>
      <w:r>
        <w:rPr>
          <w:rFonts w:hint="eastAsia" w:ascii="仿宋_GB2312" w:hAnsi="仿宋_GB2312" w:eastAsia="仿宋_GB2312" w:cs="仿宋_GB2312"/>
          <w:sz w:val="32"/>
          <w:szCs w:val="32"/>
          <w:lang w:val="en-US" w:eastAsia="zh-CN"/>
        </w:rPr>
        <w:t>开展竣工</w:t>
      </w:r>
      <w:r>
        <w:rPr>
          <w:rFonts w:hint="eastAsia" w:ascii="仿宋_GB2312" w:hAnsi="仿宋_GB2312" w:eastAsia="仿宋_GB2312" w:cs="仿宋_GB2312"/>
          <w:sz w:val="32"/>
          <w:szCs w:val="32"/>
        </w:rPr>
        <w:t>验收的，项目单位应向项目审批单位及时报告，项目审批单位应督促指导项目单位</w:t>
      </w:r>
      <w:r>
        <w:rPr>
          <w:rFonts w:hint="eastAsia" w:ascii="仿宋_GB2312" w:hAnsi="仿宋_GB2312" w:eastAsia="仿宋_GB2312" w:cs="仿宋_GB2312"/>
          <w:sz w:val="32"/>
          <w:szCs w:val="32"/>
          <w:lang w:val="en-US" w:eastAsia="zh-CN"/>
        </w:rPr>
        <w:t>尽快具备</w:t>
      </w:r>
      <w:r>
        <w:rPr>
          <w:rFonts w:hint="eastAsia" w:ascii="仿宋_GB2312" w:hAnsi="仿宋_GB2312" w:eastAsia="仿宋_GB2312" w:cs="仿宋_GB2312"/>
          <w:sz w:val="32"/>
          <w:szCs w:val="32"/>
        </w:rPr>
        <w:t>竣工验收</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。对于建成</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及以上未申请竣工验收的项目，项目审批单位应组织开展核查，对存在的问题依法依规及时进行处理。</w:t>
      </w:r>
    </w:p>
    <w:p>
      <w:pPr>
        <w:pStyle w:val="5"/>
        <w:pageBreakBefore w:val="0"/>
        <w:kinsoku/>
        <w:wordWrap/>
        <w:overflowPunct/>
        <w:topLinePunct w:val="0"/>
        <w:bidi w:val="0"/>
        <w:spacing w:line="600" w:lineRule="exact"/>
        <w:ind w:left="0" w:leftChars="0" w:right="0" w:firstLine="628"/>
        <w:jc w:val="both"/>
        <w:textAlignment w:val="auto"/>
        <w:rPr>
          <w:rFonts w:ascii="仿宋_GB2312" w:hAnsi="仿宋_GB2312" w:eastAsia="仿宋_GB2312" w:cs="仿宋_GB2312"/>
          <w:sz w:val="32"/>
          <w:szCs w:val="32"/>
        </w:rPr>
      </w:pPr>
      <w:r>
        <w:rPr>
          <w:rFonts w:hint="eastAsia" w:ascii="黑体" w:hAnsi="黑体" w:eastAsia="黑体" w:cs="黑体"/>
          <w:spacing w:val="22"/>
          <w:sz w:val="32"/>
          <w:szCs w:val="32"/>
        </w:rPr>
        <w:t>第二十三条</w:t>
      </w:r>
      <w:r>
        <w:rPr>
          <w:rFonts w:hint="eastAsia" w:ascii="PMingLiU"/>
          <w:spacing w:val="13"/>
        </w:rPr>
        <w:t xml:space="preserve">  </w:t>
      </w:r>
      <w:r>
        <w:rPr>
          <w:rFonts w:hint="eastAsia" w:ascii="仿宋_GB2312" w:hAnsi="仿宋_GB2312" w:eastAsia="仿宋_GB2312" w:cs="仿宋_GB2312"/>
          <w:sz w:val="32"/>
          <w:szCs w:val="32"/>
        </w:rPr>
        <w:t>项目单位以及其它参建单位提交验收资料不真实导致验收结论有误的，由项目单位承担责任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竣工验收主持单位收回验收文件，对项目单位予以通报批评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造成严重后果的，依照有关法律法规处罚。</w:t>
      </w:r>
    </w:p>
    <w:p>
      <w:pPr>
        <w:pStyle w:val="5"/>
        <w:pageBreakBefore w:val="0"/>
        <w:kinsoku/>
        <w:wordWrap/>
        <w:overflowPunct/>
        <w:topLinePunct w:val="0"/>
        <w:bidi w:val="0"/>
        <w:spacing w:line="600" w:lineRule="exact"/>
        <w:ind w:left="0" w:leftChars="0" w:right="0" w:firstLine="628"/>
        <w:jc w:val="both"/>
        <w:textAlignment w:val="auto"/>
        <w:rPr>
          <w:rFonts w:ascii="仿宋_GB2312" w:hAnsi="仿宋_GB2312" w:eastAsia="仿宋_GB2312" w:cs="仿宋_GB2312"/>
          <w:sz w:val="32"/>
          <w:szCs w:val="32"/>
        </w:rPr>
      </w:pPr>
      <w:r>
        <w:rPr>
          <w:rFonts w:hint="eastAsia" w:ascii="黑体" w:hAnsi="黑体" w:eastAsia="黑体" w:cs="黑体"/>
          <w:spacing w:val="22"/>
          <w:sz w:val="32"/>
          <w:szCs w:val="32"/>
        </w:rPr>
        <w:t>第二十四条</w:t>
      </w:r>
      <w:r>
        <w:rPr>
          <w:rFonts w:ascii="PMingLiU" w:eastAsia="PMingLiU"/>
          <w:spacing w:val="33"/>
        </w:rPr>
        <w:t xml:space="preserve"> </w:t>
      </w:r>
      <w:r>
        <w:rPr>
          <w:rFonts w:hint="eastAsia" w:ascii="仿宋_GB2312" w:hAnsi="仿宋_GB2312" w:eastAsia="仿宋_GB2312" w:cs="仿宋_GB2312"/>
          <w:sz w:val="32"/>
          <w:szCs w:val="32"/>
        </w:rPr>
        <w:t xml:space="preserve"> 参加验收的专家在验收工作中玩忽职守、徇私舞弊的，由竣工验收主持单位予以通报批评，取消其参加农业建设项目验收的资格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w:t>
      </w:r>
    </w:p>
    <w:p>
      <w:pPr>
        <w:pStyle w:val="5"/>
        <w:pageBreakBefore w:val="0"/>
        <w:kinsoku/>
        <w:wordWrap/>
        <w:overflowPunct/>
        <w:topLinePunct w:val="0"/>
        <w:bidi w:val="0"/>
        <w:spacing w:line="600" w:lineRule="exact"/>
        <w:ind w:left="0" w:leftChars="0" w:right="0" w:firstLine="628"/>
        <w:jc w:val="both"/>
        <w:textAlignment w:val="auto"/>
        <w:rPr>
          <w:rFonts w:ascii="仿宋_GB2312" w:hAnsi="仿宋_GB2312" w:eastAsia="仿宋_GB2312" w:cs="仿宋_GB2312"/>
          <w:sz w:val="32"/>
          <w:szCs w:val="32"/>
        </w:rPr>
      </w:pPr>
      <w:r>
        <w:rPr>
          <w:rFonts w:hint="eastAsia" w:ascii="黑体" w:hAnsi="黑体" w:eastAsia="黑体" w:cs="黑体"/>
          <w:spacing w:val="22"/>
          <w:sz w:val="32"/>
          <w:szCs w:val="32"/>
        </w:rPr>
        <w:t>第二十五条</w:t>
      </w:r>
      <w:r>
        <w:rPr>
          <w:rFonts w:ascii="PMingLiU" w:eastAsia="PMingLiU"/>
          <w:spacing w:val="33"/>
        </w:rPr>
        <w:t xml:space="preserve">  </w:t>
      </w:r>
      <w:r>
        <w:rPr>
          <w:rFonts w:hint="eastAsia" w:ascii="仿宋_GB2312" w:hAnsi="仿宋_GB2312" w:eastAsia="仿宋_GB2312" w:cs="仿宋_GB2312"/>
          <w:sz w:val="32"/>
          <w:szCs w:val="32"/>
        </w:rPr>
        <w:t>国家机关工作人员在验收工作中玩忽职守、滥用职权、徇私舞弊，尚不构成犯罪的，依法给予行政处分；构成犯罪的，依法追究刑事责任。</w:t>
      </w:r>
    </w:p>
    <w:p>
      <w:pPr>
        <w:pStyle w:val="27"/>
        <w:keepNext w:val="0"/>
        <w:keepLines w:val="0"/>
        <w:pageBreakBefore w:val="0"/>
        <w:widowControl w:val="0"/>
        <w:kinsoku/>
        <w:wordWrap/>
        <w:overflowPunct/>
        <w:topLinePunct w:val="0"/>
        <w:autoSpaceDE/>
        <w:autoSpaceDN/>
        <w:bidi w:val="0"/>
        <w:adjustRightInd/>
        <w:snapToGrid/>
        <w:spacing w:before="251" w:beforeLines="80" w:after="251" w:afterLines="80" w:line="600" w:lineRule="exact"/>
        <w:ind w:left="0" w:leftChars="0" w:right="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第六章  附则</w:t>
      </w:r>
    </w:p>
    <w:p>
      <w:pPr>
        <w:pStyle w:val="5"/>
        <w:pageBreakBefore w:val="0"/>
        <w:kinsoku/>
        <w:wordWrap/>
        <w:overflowPunct/>
        <w:topLinePunct w:val="0"/>
        <w:bidi w:val="0"/>
        <w:spacing w:line="600" w:lineRule="exact"/>
        <w:ind w:left="0" w:leftChars="0" w:right="0" w:firstLine="628"/>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pacing w:val="22"/>
          <w:sz w:val="32"/>
          <w:szCs w:val="32"/>
        </w:rPr>
        <w:t>第二十六条</w:t>
      </w:r>
      <w:r>
        <w:rPr>
          <w:rFonts w:ascii="PMingLiU" w:eastAsia="PMingLiU"/>
          <w:spacing w:val="24"/>
        </w:rPr>
        <w:t xml:space="preserve"> </w:t>
      </w:r>
      <w:r>
        <w:rPr>
          <w:rFonts w:hint="eastAsia" w:ascii="PMingLiU"/>
          <w:spacing w:val="24"/>
        </w:rPr>
        <w:t xml:space="preserve"> </w:t>
      </w:r>
      <w:r>
        <w:rPr>
          <w:rFonts w:hint="eastAsia" w:ascii="仿宋_GB2312" w:hAnsi="仿宋_GB2312" w:eastAsia="仿宋_GB2312" w:cs="仿宋_GB2312"/>
          <w:sz w:val="32"/>
          <w:szCs w:val="32"/>
        </w:rPr>
        <w:t>项目初步验收和竣工验收工作可参照《农业建设项目验收技术标准</w:t>
      </w:r>
      <w:r>
        <w:rPr>
          <w:rFonts w:hint="default" w:ascii="Times New Roman" w:hAnsi="Times New Roman" w:eastAsia="仿宋_GB2312" w:cs="Times New Roman"/>
          <w:sz w:val="32"/>
          <w:szCs w:val="32"/>
        </w:rPr>
        <w:t>》(GB/T514292022)</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w:t>
      </w:r>
    </w:p>
    <w:p>
      <w:pPr>
        <w:pStyle w:val="5"/>
        <w:pageBreakBefore w:val="0"/>
        <w:kinsoku/>
        <w:wordWrap/>
        <w:overflowPunct/>
        <w:topLinePunct w:val="0"/>
        <w:bidi w:val="0"/>
        <w:spacing w:line="600" w:lineRule="exact"/>
        <w:ind w:left="0" w:leftChars="0" w:right="0" w:firstLine="628"/>
        <w:jc w:val="both"/>
        <w:textAlignment w:val="auto"/>
        <w:rPr>
          <w:rFonts w:hint="eastAsia" w:ascii="黑体" w:hAnsi="黑体" w:eastAsia="黑体" w:cs="黑体"/>
          <w:spacing w:val="22"/>
          <w:sz w:val="32"/>
          <w:szCs w:val="32"/>
          <w:highlight w:val="yellow"/>
        </w:rPr>
      </w:pPr>
      <w:r>
        <w:rPr>
          <w:rFonts w:hint="eastAsia" w:ascii="Times New Roman" w:hAnsi="Times New Roman" w:eastAsia="仿宋_GB2312" w:cs="Times New Roman"/>
          <w:b w:val="0"/>
          <w:bCs w:val="0"/>
          <w:sz w:val="32"/>
          <w:szCs w:val="32"/>
          <w:highlight w:val="yellow"/>
          <w:lang w:val="en" w:eastAsia="zh-CN"/>
        </w:rPr>
        <w:t>农田建设项目竣工验收按照《农业农村部关于印发〈高标准农田建设项目竣工验收办法（试行）的通知〉》（</w:t>
      </w:r>
      <w:r>
        <w:rPr>
          <w:rFonts w:hint="eastAsia" w:ascii="Times New Roman" w:hAnsi="Times New Roman" w:eastAsia="仿宋_GB2312" w:cs="Times New Roman"/>
          <w:b w:val="0"/>
          <w:bCs w:val="0"/>
          <w:sz w:val="32"/>
          <w:szCs w:val="32"/>
          <w:highlight w:val="yellow"/>
          <w:lang w:val="en-US" w:eastAsia="zh-CN"/>
        </w:rPr>
        <w:t>农建发〔2025〕6号</w:t>
      </w:r>
      <w:r>
        <w:rPr>
          <w:rFonts w:hint="eastAsia" w:ascii="Times New Roman" w:hAnsi="Times New Roman" w:eastAsia="仿宋_GB2312" w:cs="Times New Roman"/>
          <w:b w:val="0"/>
          <w:bCs w:val="0"/>
          <w:sz w:val="32"/>
          <w:szCs w:val="32"/>
          <w:highlight w:val="yellow"/>
          <w:lang w:val="en" w:eastAsia="zh-CN"/>
        </w:rPr>
        <w:t>）和《宁夏高标准农田建设项目验收办法》（</w:t>
      </w:r>
      <w:r>
        <w:rPr>
          <w:rFonts w:hint="eastAsia" w:ascii="Times New Roman" w:hAnsi="Times New Roman" w:eastAsia="仿宋_GB2312" w:cs="Times New Roman"/>
          <w:b w:val="0"/>
          <w:bCs w:val="0"/>
          <w:sz w:val="32"/>
          <w:szCs w:val="32"/>
          <w:highlight w:val="yellow"/>
          <w:lang w:val="en-US" w:eastAsia="zh-CN"/>
        </w:rPr>
        <w:t>宁农</w:t>
      </w:r>
      <w:r>
        <w:rPr>
          <w:rFonts w:hint="eastAsia" w:ascii="仿宋_GB2312" w:hAnsi="仿宋_GB2312" w:eastAsia="仿宋_GB2312" w:cs="仿宋_GB2312"/>
          <w:b w:val="0"/>
          <w:bCs w:val="0"/>
          <w:sz w:val="32"/>
          <w:szCs w:val="32"/>
          <w:highlight w:val="yellow"/>
          <w:lang w:val="en-US" w:eastAsia="zh-CN"/>
        </w:rPr>
        <w:t>&lt;</w:t>
      </w:r>
      <w:r>
        <w:rPr>
          <w:rFonts w:hint="eastAsia" w:ascii="Times New Roman" w:hAnsi="Times New Roman" w:eastAsia="仿宋_GB2312" w:cs="Times New Roman"/>
          <w:b w:val="0"/>
          <w:bCs w:val="0"/>
          <w:sz w:val="32"/>
          <w:szCs w:val="32"/>
          <w:highlight w:val="yellow"/>
          <w:lang w:val="en-US" w:eastAsia="zh-CN"/>
        </w:rPr>
        <w:t>建</w:t>
      </w:r>
      <w:r>
        <w:rPr>
          <w:rFonts w:hint="eastAsia" w:ascii="仿宋_GB2312" w:hAnsi="仿宋_GB2312" w:eastAsia="仿宋_GB2312" w:cs="仿宋_GB2312"/>
          <w:b w:val="0"/>
          <w:bCs w:val="0"/>
          <w:sz w:val="32"/>
          <w:szCs w:val="32"/>
          <w:highlight w:val="yellow"/>
          <w:lang w:val="en-US" w:eastAsia="zh-CN"/>
        </w:rPr>
        <w:t>&gt;</w:t>
      </w:r>
      <w:r>
        <w:rPr>
          <w:rFonts w:hint="eastAsia" w:ascii="Times New Roman" w:hAnsi="Times New Roman" w:eastAsia="仿宋_GB2312" w:cs="Times New Roman"/>
          <w:b w:val="0"/>
          <w:bCs w:val="0"/>
          <w:sz w:val="32"/>
          <w:szCs w:val="32"/>
          <w:highlight w:val="yellow"/>
          <w:lang w:val="en-US" w:eastAsia="zh-CN"/>
        </w:rPr>
        <w:t>发〔2020〕10号</w:t>
      </w:r>
      <w:r>
        <w:rPr>
          <w:rFonts w:hint="eastAsia" w:ascii="Times New Roman" w:hAnsi="Times New Roman" w:eastAsia="仿宋_GB2312" w:cs="Times New Roman"/>
          <w:b w:val="0"/>
          <w:bCs w:val="0"/>
          <w:sz w:val="32"/>
          <w:szCs w:val="32"/>
          <w:highlight w:val="yellow"/>
          <w:lang w:val="en" w:eastAsia="zh-CN"/>
        </w:rPr>
        <w:t>）执行。</w:t>
      </w:r>
    </w:p>
    <w:p>
      <w:pPr>
        <w:pStyle w:val="5"/>
        <w:pageBreakBefore w:val="0"/>
        <w:kinsoku/>
        <w:wordWrap/>
        <w:overflowPunct/>
        <w:topLinePunct w:val="0"/>
        <w:bidi w:val="0"/>
        <w:spacing w:line="600" w:lineRule="exact"/>
        <w:ind w:left="0" w:leftChars="0" w:right="0" w:firstLine="628"/>
        <w:jc w:val="both"/>
        <w:textAlignment w:val="auto"/>
        <w:rPr>
          <w:rFonts w:hint="default" w:ascii="PMingLiU"/>
          <w:spacing w:val="24"/>
          <w:lang w:val="en-US" w:eastAsia="zh-CN"/>
        </w:rPr>
      </w:pPr>
      <w:r>
        <w:rPr>
          <w:rFonts w:hint="eastAsia" w:ascii="黑体" w:hAnsi="黑体" w:eastAsia="黑体" w:cs="黑体"/>
          <w:spacing w:val="22"/>
          <w:sz w:val="32"/>
          <w:szCs w:val="32"/>
        </w:rPr>
        <w:t>第二十七条</w:t>
      </w:r>
      <w:r>
        <w:rPr>
          <w:rFonts w:ascii="PMingLiU" w:eastAsia="PMingLiU"/>
          <w:spacing w:val="24"/>
        </w:rPr>
        <w:t xml:space="preserve"> </w:t>
      </w:r>
      <w:r>
        <w:rPr>
          <w:rFonts w:hint="eastAsia" w:ascii="PMingLiU"/>
          <w:spacing w:val="24"/>
        </w:rPr>
        <w:t xml:space="preserve"> </w:t>
      </w:r>
      <w:r>
        <w:rPr>
          <w:rFonts w:hint="eastAsia" w:ascii="仿宋_GB2312" w:hAnsi="仿宋_GB2312" w:eastAsia="仿宋_GB2312" w:cs="仿宋_GB2312"/>
          <w:sz w:val="32"/>
          <w:szCs w:val="32"/>
          <w:lang w:val="en-US" w:eastAsia="zh-CN"/>
        </w:rPr>
        <w:t>本细则自发布之日起施行。</w:t>
      </w:r>
    </w:p>
    <w:p>
      <w:pPr>
        <w:pStyle w:val="5"/>
        <w:pageBreakBefore w:val="0"/>
        <w:kinsoku/>
        <w:wordWrap/>
        <w:overflowPunct/>
        <w:topLinePunct w:val="0"/>
        <w:bidi w:val="0"/>
        <w:spacing w:line="600" w:lineRule="exact"/>
        <w:ind w:left="0" w:leftChars="0" w:right="0"/>
        <w:textAlignment w:val="auto"/>
        <w:rPr>
          <w:sz w:val="20"/>
        </w:rPr>
      </w:pPr>
    </w:p>
    <w:p>
      <w:pPr>
        <w:pStyle w:val="5"/>
        <w:pageBreakBefore w:val="0"/>
        <w:kinsoku/>
        <w:wordWrap/>
        <w:overflowPunct/>
        <w:topLinePunct w:val="0"/>
        <w:bidi w:val="0"/>
        <w:spacing w:line="600" w:lineRule="exact"/>
        <w:ind w:left="0" w:leftChars="0" w:right="0"/>
        <w:textAlignment w:val="auto"/>
        <w:rPr>
          <w:sz w:val="20"/>
        </w:rPr>
        <w:sectPr>
          <w:pgSz w:w="11906" w:h="16838"/>
          <w:pgMar w:top="1814" w:right="1531" w:bottom="1758" w:left="1531" w:header="851" w:footer="1701" w:gutter="0"/>
          <w:pgNumType w:fmt="numberInDash" w:start="2"/>
          <w:cols w:space="720" w:num="1"/>
          <w:docGrid w:type="lines" w:linePitch="312" w:charSpace="0"/>
        </w:sectPr>
      </w:pPr>
    </w:p>
    <w:tbl>
      <w:tblPr>
        <w:tblStyle w:val="11"/>
        <w:tblpPr w:leftFromText="180" w:rightFromText="180" w:vertAnchor="page" w:horzAnchor="page" w:tblpX="1661" w:tblpY="20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3" w:hRule="atLeast"/>
        </w:trPr>
        <w:tc>
          <w:tcPr>
            <w:tcW w:w="9036" w:type="dxa"/>
            <w:noWrap w:val="0"/>
            <w:vAlign w:val="top"/>
          </w:tcPr>
          <w:p>
            <w:pPr>
              <w:tabs>
                <w:tab w:val="left" w:pos="0"/>
              </w:tabs>
              <w:jc w:val="center"/>
              <w:rPr>
                <w:rFonts w:hint="eastAsia" w:ascii="宋体" w:hAnsi="宋体" w:cs="宋体-18030"/>
                <w:szCs w:val="21"/>
              </w:rPr>
            </w:pPr>
          </w:p>
          <w:p>
            <w:pPr>
              <w:tabs>
                <w:tab w:val="left" w:pos="0"/>
              </w:tabs>
              <w:jc w:val="center"/>
              <w:rPr>
                <w:rFonts w:hint="eastAsia" w:ascii="宋体" w:hAnsi="宋体" w:cs="宋体-18030"/>
                <w:szCs w:val="21"/>
              </w:rPr>
            </w:pPr>
          </w:p>
          <w:p>
            <w:pPr>
              <w:tabs>
                <w:tab w:val="left" w:pos="0"/>
              </w:tabs>
              <w:jc w:val="center"/>
              <w:rPr>
                <w:rFonts w:hint="eastAsia" w:ascii="宋体" w:hAnsi="宋体" w:cs="宋体-18030"/>
                <w:szCs w:val="21"/>
              </w:rPr>
            </w:pPr>
          </w:p>
          <w:p>
            <w:pPr>
              <w:tabs>
                <w:tab w:val="left" w:pos="0"/>
              </w:tabs>
              <w:jc w:val="center"/>
              <w:rPr>
                <w:rFonts w:hint="eastAsia" w:ascii="宋体" w:hAnsi="宋体" w:cs="宋体-18030"/>
                <w:szCs w:val="21"/>
              </w:rPr>
            </w:pPr>
          </w:p>
          <w:p>
            <w:pPr>
              <w:tabs>
                <w:tab w:val="left" w:pos="0"/>
              </w:tabs>
              <w:jc w:val="center"/>
              <w:rPr>
                <w:rFonts w:hint="eastAsia" w:ascii="宋体" w:hAnsi="宋体" w:cs="宋体-18030"/>
                <w:szCs w:val="21"/>
              </w:rPr>
            </w:pPr>
          </w:p>
          <w:p>
            <w:pPr>
              <w:tabs>
                <w:tab w:val="left" w:pos="0"/>
              </w:tabs>
              <w:jc w:val="center"/>
              <w:rPr>
                <w:rFonts w:hint="eastAsia" w:ascii="宋体" w:hAnsi="宋体" w:cs="宋体-18030"/>
                <w:szCs w:val="21"/>
              </w:rPr>
            </w:pPr>
          </w:p>
          <w:p>
            <w:pPr>
              <w:tabs>
                <w:tab w:val="left" w:pos="0"/>
              </w:tabs>
              <w:jc w:val="center"/>
              <w:rPr>
                <w:rFonts w:hint="eastAsia" w:ascii="宋体" w:hAnsi="宋体" w:cs="宋体-18030"/>
                <w:sz w:val="36"/>
                <w:szCs w:val="36"/>
              </w:rPr>
            </w:pPr>
            <w:r>
              <w:rPr>
                <w:rFonts w:hint="eastAsia" w:ascii="宋体" w:hAnsi="宋体" w:cs="宋体-18030"/>
                <w:sz w:val="36"/>
                <w:szCs w:val="36"/>
              </w:rPr>
              <w:t>农业建设项目（初步/竣工）验收表</w:t>
            </w:r>
          </w:p>
          <w:p>
            <w:pPr>
              <w:tabs>
                <w:tab w:val="left" w:pos="0"/>
              </w:tabs>
              <w:ind w:firstLine="960"/>
              <w:rPr>
                <w:rFonts w:hint="eastAsia" w:ascii="宋体" w:hAnsi="宋体"/>
                <w:szCs w:val="21"/>
              </w:rPr>
            </w:pPr>
          </w:p>
          <w:p>
            <w:pPr>
              <w:tabs>
                <w:tab w:val="left" w:pos="0"/>
              </w:tabs>
              <w:ind w:firstLine="960"/>
              <w:rPr>
                <w:rFonts w:hint="eastAsia" w:ascii="宋体" w:hAnsi="宋体"/>
                <w:szCs w:val="21"/>
              </w:rPr>
            </w:pPr>
          </w:p>
          <w:p>
            <w:pPr>
              <w:tabs>
                <w:tab w:val="left" w:pos="0"/>
              </w:tabs>
              <w:ind w:firstLine="640"/>
              <w:rPr>
                <w:rFonts w:hint="eastAsia" w:ascii="宋体" w:hAnsi="宋体"/>
                <w:szCs w:val="21"/>
              </w:rPr>
            </w:pPr>
          </w:p>
          <w:p>
            <w:pPr>
              <w:tabs>
                <w:tab w:val="left" w:pos="0"/>
              </w:tabs>
              <w:rPr>
                <w:rFonts w:hint="eastAsia" w:ascii="宋体" w:hAnsi="宋体"/>
                <w:szCs w:val="21"/>
              </w:rPr>
            </w:pPr>
          </w:p>
          <w:p>
            <w:pPr>
              <w:tabs>
                <w:tab w:val="left" w:pos="0"/>
              </w:tabs>
              <w:ind w:firstLine="640"/>
              <w:rPr>
                <w:rFonts w:hint="eastAsia" w:ascii="宋体" w:hAnsi="宋体"/>
                <w:szCs w:val="21"/>
              </w:rPr>
            </w:pPr>
          </w:p>
          <w:p>
            <w:pPr>
              <w:tabs>
                <w:tab w:val="left" w:pos="0"/>
              </w:tabs>
              <w:ind w:firstLine="640"/>
              <w:rPr>
                <w:rFonts w:hint="eastAsia" w:ascii="宋体" w:hAnsi="宋体"/>
                <w:szCs w:val="21"/>
              </w:rPr>
            </w:pPr>
          </w:p>
          <w:p>
            <w:pPr>
              <w:tabs>
                <w:tab w:val="left" w:pos="0"/>
              </w:tabs>
              <w:ind w:firstLine="640"/>
              <w:rPr>
                <w:rFonts w:hint="eastAsia" w:ascii="宋体" w:hAnsi="宋体"/>
                <w:szCs w:val="21"/>
              </w:rPr>
            </w:pPr>
          </w:p>
          <w:p>
            <w:pPr>
              <w:tabs>
                <w:tab w:val="left" w:pos="0"/>
              </w:tabs>
              <w:ind w:firstLine="640"/>
              <w:rPr>
                <w:rFonts w:hint="eastAsia" w:ascii="宋体" w:hAnsi="宋体"/>
                <w:szCs w:val="21"/>
              </w:rPr>
            </w:pPr>
          </w:p>
          <w:p>
            <w:pPr>
              <w:tabs>
                <w:tab w:val="left" w:pos="0"/>
              </w:tabs>
              <w:ind w:firstLine="640"/>
              <w:rPr>
                <w:rFonts w:hint="eastAsia" w:ascii="宋体" w:hAnsi="宋体"/>
                <w:sz w:val="30"/>
                <w:szCs w:val="30"/>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 w:val="30"/>
                <w:szCs w:val="30"/>
              </w:rPr>
              <w:t xml:space="preserve">项目名称： </w:t>
            </w:r>
            <w:r>
              <w:rPr>
                <w:rFonts w:hint="eastAsia" w:ascii="宋体" w:hAnsi="宋体"/>
                <w:sz w:val="30"/>
                <w:szCs w:val="30"/>
                <w:u w:val="single"/>
              </w:rPr>
              <w:t xml:space="preserve">                              </w:t>
            </w:r>
          </w:p>
          <w:p>
            <w:pPr>
              <w:tabs>
                <w:tab w:val="left" w:pos="0"/>
              </w:tabs>
              <w:ind w:firstLine="640"/>
              <w:rPr>
                <w:rFonts w:hint="eastAsia" w:ascii="宋体" w:hAnsi="宋体"/>
                <w:sz w:val="30"/>
                <w:szCs w:val="30"/>
                <w:u w:val="single"/>
              </w:rPr>
            </w:pPr>
            <w:r>
              <w:rPr>
                <w:rFonts w:hint="eastAsia" w:ascii="宋体" w:hAnsi="宋体"/>
                <w:sz w:val="30"/>
                <w:szCs w:val="30"/>
              </w:rPr>
              <w:t xml:space="preserve">    建设单位名称：</w:t>
            </w:r>
            <w:r>
              <w:rPr>
                <w:rFonts w:hint="eastAsia" w:ascii="宋体" w:hAnsi="宋体"/>
                <w:sz w:val="30"/>
                <w:szCs w:val="30"/>
                <w:u w:val="single"/>
              </w:rPr>
              <w:t xml:space="preserve">                           </w:t>
            </w:r>
          </w:p>
          <w:p>
            <w:pPr>
              <w:tabs>
                <w:tab w:val="left" w:pos="0"/>
              </w:tabs>
              <w:ind w:firstLine="640"/>
              <w:rPr>
                <w:rFonts w:hint="eastAsia" w:ascii="宋体" w:hAnsi="宋体"/>
                <w:sz w:val="30"/>
                <w:szCs w:val="30"/>
              </w:rPr>
            </w:pPr>
            <w:r>
              <w:rPr>
                <w:rFonts w:hint="eastAsia" w:ascii="宋体" w:hAnsi="宋体"/>
                <w:sz w:val="30"/>
                <w:szCs w:val="30"/>
              </w:rPr>
              <w:t xml:space="preserve">    建设项目省级主管部门：</w:t>
            </w:r>
            <w:r>
              <w:rPr>
                <w:rFonts w:hint="eastAsia" w:ascii="宋体" w:hAnsi="宋体"/>
                <w:sz w:val="30"/>
                <w:szCs w:val="30"/>
                <w:u w:val="single"/>
              </w:rPr>
              <w:t xml:space="preserve">                   </w:t>
            </w:r>
          </w:p>
          <w:p>
            <w:pPr>
              <w:tabs>
                <w:tab w:val="left" w:pos="0"/>
              </w:tabs>
              <w:ind w:firstLine="640"/>
              <w:rPr>
                <w:rFonts w:hint="eastAsia" w:ascii="宋体" w:hAnsi="宋体"/>
                <w:sz w:val="30"/>
                <w:szCs w:val="30"/>
              </w:rPr>
            </w:pPr>
            <w:r>
              <w:rPr>
                <w:rFonts w:hint="eastAsia" w:ascii="宋体" w:hAnsi="宋体"/>
                <w:sz w:val="30"/>
                <w:szCs w:val="30"/>
              </w:rPr>
              <w:t xml:space="preserve">    验收组织单位（公章）：</w:t>
            </w:r>
            <w:r>
              <w:rPr>
                <w:rFonts w:hint="eastAsia" w:ascii="宋体" w:hAnsi="宋体"/>
                <w:sz w:val="30"/>
                <w:szCs w:val="30"/>
                <w:u w:val="single"/>
              </w:rPr>
              <w:t xml:space="preserve">                   </w:t>
            </w:r>
          </w:p>
          <w:p>
            <w:pPr>
              <w:tabs>
                <w:tab w:val="left" w:pos="0"/>
              </w:tabs>
              <w:ind w:firstLine="640"/>
              <w:rPr>
                <w:rFonts w:hint="eastAsia" w:ascii="宋体" w:hAnsi="宋体"/>
                <w:sz w:val="30"/>
                <w:szCs w:val="30"/>
              </w:rPr>
            </w:pPr>
            <w:r>
              <w:rPr>
                <w:rFonts w:hint="eastAsia" w:ascii="宋体" w:hAnsi="宋体"/>
                <w:sz w:val="30"/>
                <w:szCs w:val="30"/>
              </w:rPr>
              <w:t xml:space="preserve">    填报时间：          年    月    日</w:t>
            </w:r>
          </w:p>
          <w:p>
            <w:pPr>
              <w:tabs>
                <w:tab w:val="left" w:pos="0"/>
              </w:tabs>
              <w:jc w:val="center"/>
              <w:rPr>
                <w:rFonts w:hint="eastAsia" w:ascii="宋体" w:hAnsi="宋体" w:cs="宋体-18030"/>
                <w:szCs w:val="21"/>
              </w:rPr>
            </w:pPr>
          </w:p>
        </w:tc>
      </w:tr>
    </w:tbl>
    <w:p>
      <w:pPr>
        <w:tabs>
          <w:tab w:val="left" w:pos="0"/>
        </w:tabs>
        <w:jc w:val="center"/>
        <w:rPr>
          <w:rFonts w:hint="eastAsia" w:ascii="黑体" w:hAnsi="黑体" w:eastAsia="黑体" w:cs="黑体"/>
          <w:bCs/>
          <w:szCs w:val="21"/>
        </w:rPr>
      </w:pPr>
    </w:p>
    <w:p>
      <w:pPr>
        <w:tabs>
          <w:tab w:val="left" w:pos="0"/>
        </w:tabs>
        <w:jc w:val="center"/>
        <w:rPr>
          <w:rFonts w:hint="eastAsia" w:ascii="黑体" w:hAnsi="黑体" w:eastAsia="黑体" w:cs="黑体"/>
          <w:bCs/>
          <w:szCs w:val="21"/>
        </w:rPr>
      </w:pPr>
    </w:p>
    <w:p>
      <w:pPr>
        <w:tabs>
          <w:tab w:val="left" w:pos="0"/>
        </w:tabs>
        <w:jc w:val="center"/>
        <w:rPr>
          <w:rFonts w:hint="eastAsia" w:ascii="黑体" w:hAnsi="黑体" w:eastAsia="黑体" w:cs="黑体"/>
          <w:bCs/>
          <w:szCs w:val="21"/>
          <w:lang w:val="en-US" w:eastAsia="zh-CN"/>
        </w:rPr>
      </w:pPr>
      <w:r>
        <w:rPr>
          <w:rFonts w:hint="eastAsia" w:ascii="黑体" w:hAnsi="黑体" w:eastAsia="黑体" w:cs="黑体"/>
          <w:bCs/>
          <w:szCs w:val="21"/>
        </w:rPr>
        <w:br w:type="page"/>
      </w:r>
      <w:r>
        <w:rPr>
          <w:rFonts w:hint="eastAsia" w:ascii="黑体" w:hAnsi="黑体" w:eastAsia="黑体" w:cs="黑体"/>
          <w:bCs/>
          <w:szCs w:val="21"/>
          <w:lang w:eastAsia="zh-CN"/>
        </w:rPr>
        <w:t>续表</w:t>
      </w:r>
      <w:r>
        <w:rPr>
          <w:rFonts w:hint="eastAsia" w:ascii="黑体" w:hAnsi="黑体" w:eastAsia="黑体" w:cs="黑体"/>
          <w:bCs/>
          <w:szCs w:val="21"/>
          <w:lang w:val="en-US" w:eastAsia="zh-CN"/>
        </w:rPr>
        <w:t>L.0.1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rPr>
                <w:rFonts w:hint="eastAsia" w:ascii="宋体" w:hAnsi="宋体"/>
                <w:szCs w:val="21"/>
              </w:rPr>
            </w:pPr>
            <w:r>
              <w:rPr>
                <w:rFonts w:hint="eastAsia" w:ascii="黑体" w:hAnsi="黑体" w:eastAsia="黑体" w:cs="黑体"/>
                <w:bCs/>
                <w:szCs w:val="21"/>
              </w:rPr>
              <w:t>一、项目基本情况表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建设项目名称：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建设单位法定代表人：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建设单位联系地址：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项目立项审批文号、时间：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初步设计审批部门、文号、时间：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是否组织初验：                             项目初验时间：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建设单位申请竣工验收时间：                 竣工验收日期：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竣工验收组织单位：                 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 xml:space="preserve">（初步/竣工）验收组组长：           单位：         职务：        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8" w:type="dxa"/>
            <w:noWrap w:val="0"/>
            <w:vAlign w:val="center"/>
          </w:tcPr>
          <w:p>
            <w:pPr>
              <w:tabs>
                <w:tab w:val="left" w:pos="0"/>
              </w:tabs>
              <w:rPr>
                <w:rFonts w:hint="eastAsia" w:ascii="宋体" w:hAnsi="宋体"/>
                <w:szCs w:val="21"/>
              </w:rPr>
            </w:pPr>
            <w:bookmarkStart w:id="2" w:name="_Toc3746"/>
            <w:bookmarkStart w:id="3" w:name="_Toc14739"/>
            <w:r>
              <w:rPr>
                <w:rFonts w:hint="eastAsia" w:ascii="黑体" w:hAnsi="黑体" w:eastAsia="黑体" w:cs="黑体"/>
                <w:bCs/>
                <w:szCs w:val="21"/>
              </w:rPr>
              <w:t>二、建设内容完成情况</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批复建设地点：                       实际建设地点：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批复建设期限：                       实际建设期限：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初步设计（或可研）批复的建设内容及规模：</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完成的建设内容及规模：</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 xml:space="preserve">未完成的建设内容及规模： </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重大变更：</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noWrap w:val="0"/>
            <w:vAlign w:val="center"/>
          </w:tcPr>
          <w:p>
            <w:pPr>
              <w:tabs>
                <w:tab w:val="left" w:pos="0"/>
              </w:tabs>
              <w:ind w:firstLine="420"/>
              <w:rPr>
                <w:rFonts w:hint="eastAsia" w:ascii="宋体" w:hAnsi="宋体"/>
                <w:szCs w:val="21"/>
              </w:rPr>
            </w:pPr>
            <w:r>
              <w:rPr>
                <w:rFonts w:hint="eastAsia" w:ascii="宋体" w:hAnsi="宋体"/>
                <w:szCs w:val="21"/>
              </w:rPr>
              <w:t xml:space="preserve">非重大变更： </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8" w:type="dxa"/>
            <w:tcBorders>
              <w:top w:val="single" w:color="auto" w:sz="4" w:space="0"/>
              <w:right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履行基本建设程序情况：</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tcBorders>
              <w:top w:val="single" w:color="auto" w:sz="4" w:space="0"/>
              <w:right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（初步/竣工）验收组评价：</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r>
              <w:rPr>
                <w:rFonts w:hint="eastAsia" w:ascii="宋体" w:hAnsi="宋体"/>
                <w:szCs w:val="21"/>
              </w:rPr>
              <w:t>专家签字：</w:t>
            </w:r>
          </w:p>
        </w:tc>
      </w:tr>
    </w:tbl>
    <w:p>
      <w:pPr>
        <w:tabs>
          <w:tab w:val="left" w:pos="0"/>
        </w:tabs>
        <w:jc w:val="center"/>
        <w:rPr>
          <w:rFonts w:hint="eastAsia" w:ascii="黑体" w:hAnsi="黑体" w:eastAsia="黑体" w:cs="黑体"/>
          <w:bCs/>
          <w:szCs w:val="21"/>
        </w:rPr>
      </w:pPr>
      <w:r>
        <w:rPr>
          <w:rFonts w:ascii="宋体" w:hAnsi="宋体"/>
          <w:szCs w:val="21"/>
        </w:rPr>
        <w:br w:type="page"/>
      </w:r>
      <w:r>
        <w:rPr>
          <w:rFonts w:hint="eastAsia" w:ascii="黑体" w:hAnsi="黑体" w:eastAsia="黑体" w:cs="黑体"/>
          <w:bCs/>
          <w:szCs w:val="21"/>
          <w:lang w:eastAsia="zh-CN"/>
        </w:rPr>
        <w:t>续表</w:t>
      </w:r>
      <w:r>
        <w:rPr>
          <w:rFonts w:hint="eastAsia" w:ascii="黑体" w:hAnsi="黑体" w:eastAsia="黑体" w:cs="黑体"/>
          <w:bCs/>
          <w:szCs w:val="21"/>
          <w:lang w:val="en-US" w:eastAsia="zh-CN"/>
        </w:rPr>
        <w:t>L.0.1</w:t>
      </w:r>
    </w:p>
    <w:tbl>
      <w:tblPr>
        <w:tblStyle w:val="1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20"/>
        <w:gridCol w:w="4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987" w:type="dxa"/>
            <w:gridSpan w:val="3"/>
            <w:noWrap w:val="0"/>
            <w:vAlign w:val="center"/>
          </w:tcPr>
          <w:p>
            <w:pPr>
              <w:tabs>
                <w:tab w:val="left" w:pos="0"/>
              </w:tabs>
              <w:rPr>
                <w:rFonts w:hint="eastAsia" w:ascii="宋体" w:hAnsi="宋体"/>
                <w:szCs w:val="21"/>
              </w:rPr>
            </w:pPr>
            <w:r>
              <w:rPr>
                <w:rFonts w:hint="eastAsia" w:ascii="黑体" w:hAnsi="黑体" w:eastAsia="黑体" w:cs="黑体"/>
                <w:bCs/>
                <w:szCs w:val="21"/>
              </w:rPr>
              <w:t>三、建设项目管理情况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初步设计</w:t>
            </w: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初步设计单位：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设计范围和内容是否完整：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设计是否规范：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初步设计对可研批复的调整是否符合规定：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施工图</w:t>
            </w:r>
          </w:p>
          <w:p>
            <w:pPr>
              <w:tabs>
                <w:tab w:val="left" w:pos="0"/>
              </w:tabs>
              <w:jc w:val="center"/>
              <w:rPr>
                <w:rFonts w:hint="eastAsia" w:ascii="宋体" w:hAnsi="宋体"/>
                <w:b/>
                <w:szCs w:val="21"/>
              </w:rPr>
            </w:pPr>
            <w:r>
              <w:rPr>
                <w:rFonts w:hint="eastAsia" w:ascii="宋体" w:hAnsi="宋体"/>
                <w:b/>
                <w:szCs w:val="21"/>
              </w:rPr>
              <w:t>设计</w:t>
            </w: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施工图设计单位：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设计范围和内容是否完整：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设计是否规范：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施工图设计对初步设计批复的调整是否符合规定：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施工承包</w:t>
            </w: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土建工程单位：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田间工程单位：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textDirection w:val="tbRlV"/>
            <w:vAlign w:val="center"/>
          </w:tcPr>
          <w:p>
            <w:pPr>
              <w:tabs>
                <w:tab w:val="left" w:pos="0"/>
              </w:tabs>
              <w:ind w:firstLine="422"/>
              <w:jc w:val="center"/>
              <w:rPr>
                <w:rFonts w:hint="eastAsia" w:ascii="宋体" w:hAnsi="宋体"/>
                <w:b/>
                <w:szCs w:val="21"/>
              </w:rPr>
            </w:pPr>
          </w:p>
        </w:tc>
        <w:tc>
          <w:tcPr>
            <w:tcW w:w="7796" w:type="dxa"/>
            <w:gridSpan w:val="2"/>
            <w:tcBorders>
              <w:bottom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设备安装单位：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有无工程肢解发包、转包、违法发包问题：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建设质量</w:t>
            </w: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建筑工程验收评定结果：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tcBorders>
              <w:bottom w:val="single" w:color="auto" w:sz="4" w:space="0"/>
              <w:right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田间工程验收评定结果：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tcBorders>
              <w:right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设备安装与运行验收评定结果：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tcBorders>
              <w:right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竣工图完成情况：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tcBorders>
              <w:right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 xml:space="preserve">土建工程质量备案情况：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土建工程是否符合规划报建程序：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工程有无重大质量问题：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bottom w:val="single" w:color="auto" w:sz="4" w:space="0"/>
            </w:tcBorders>
            <w:noWrap w:val="0"/>
            <w:vAlign w:val="center"/>
          </w:tcPr>
          <w:p>
            <w:pPr>
              <w:tabs>
                <w:tab w:val="left" w:pos="0"/>
              </w:tabs>
              <w:jc w:val="center"/>
              <w:rPr>
                <w:rFonts w:hint="eastAsia" w:ascii="宋体" w:hAnsi="宋体"/>
                <w:szCs w:val="21"/>
              </w:rPr>
            </w:pPr>
            <w:r>
              <w:rPr>
                <w:rFonts w:hint="eastAsia" w:ascii="宋体" w:hAnsi="宋体"/>
                <w:b/>
                <w:w w:val="80"/>
                <w:szCs w:val="21"/>
              </w:rPr>
              <w:t>法人责任制</w:t>
            </w:r>
          </w:p>
        </w:tc>
        <w:tc>
          <w:tcPr>
            <w:tcW w:w="7796" w:type="dxa"/>
            <w:gridSpan w:val="2"/>
            <w:tcBorders>
              <w:bottom w:val="single" w:color="auto" w:sz="4" w:space="0"/>
            </w:tcBorders>
            <w:noWrap w:val="0"/>
            <w:vAlign w:val="center"/>
          </w:tcPr>
          <w:p>
            <w:pPr>
              <w:tabs>
                <w:tab w:val="left" w:pos="0"/>
              </w:tabs>
              <w:ind w:firstLine="420"/>
              <w:rPr>
                <w:rFonts w:hint="eastAsia" w:ascii="宋体" w:hAnsi="宋体"/>
                <w:szCs w:val="21"/>
              </w:rPr>
            </w:pPr>
            <w:r>
              <w:rPr>
                <w:rFonts w:hint="eastAsia" w:ascii="宋体" w:hAnsi="宋体"/>
                <w:szCs w:val="21"/>
              </w:rPr>
              <w:t>项目法人责任制实施情况（班子、人员、制度建立、工作业绩等）：</w:t>
            </w: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合同制</w:t>
            </w: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应签而未签订合同情况：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合同文本规范情况：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noWrap w:val="0"/>
            <w:vAlign w:val="top"/>
          </w:tcPr>
          <w:p>
            <w:pPr>
              <w:tabs>
                <w:tab w:val="left" w:pos="0"/>
              </w:tabs>
              <w:ind w:firstLine="420"/>
              <w:rPr>
                <w:rFonts w:hint="eastAsia" w:ascii="宋体" w:hAnsi="宋体"/>
                <w:szCs w:val="21"/>
              </w:rPr>
            </w:pPr>
            <w:r>
              <w:rPr>
                <w:rFonts w:hint="eastAsia" w:ascii="宋体" w:hAnsi="宋体"/>
                <w:szCs w:val="21"/>
              </w:rPr>
              <w:t>合同执行情况：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191" w:type="dxa"/>
            <w:noWrap w:val="0"/>
            <w:vAlign w:val="center"/>
          </w:tcPr>
          <w:p>
            <w:pPr>
              <w:tabs>
                <w:tab w:val="left" w:pos="0"/>
              </w:tabs>
              <w:jc w:val="center"/>
              <w:rPr>
                <w:rFonts w:hint="eastAsia" w:ascii="宋体" w:hAnsi="宋体"/>
                <w:b/>
                <w:szCs w:val="21"/>
              </w:rPr>
            </w:pPr>
            <w:r>
              <w:rPr>
                <w:rFonts w:hint="eastAsia" w:ascii="宋体" w:hAnsi="宋体"/>
                <w:b/>
                <w:szCs w:val="21"/>
              </w:rPr>
              <w:t>招投标制</w:t>
            </w:r>
          </w:p>
        </w:tc>
        <w:tc>
          <w:tcPr>
            <w:tcW w:w="7796" w:type="dxa"/>
            <w:gridSpan w:val="2"/>
            <w:noWrap w:val="0"/>
            <w:vAlign w:val="top"/>
          </w:tcPr>
          <w:p>
            <w:pPr>
              <w:tabs>
                <w:tab w:val="left" w:pos="0"/>
              </w:tabs>
              <w:ind w:firstLine="420"/>
              <w:rPr>
                <w:rFonts w:hint="eastAsia" w:ascii="宋体" w:hAnsi="宋体"/>
                <w:szCs w:val="21"/>
              </w:rPr>
            </w:pPr>
            <w:r>
              <w:rPr>
                <w:rFonts w:hint="eastAsia" w:ascii="宋体" w:hAnsi="宋体"/>
                <w:szCs w:val="21"/>
              </w:rPr>
              <w:t>招投标制执行情况：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监理制</w:t>
            </w:r>
          </w:p>
        </w:tc>
        <w:tc>
          <w:tcPr>
            <w:tcW w:w="7796" w:type="dxa"/>
            <w:gridSpan w:val="2"/>
            <w:tcBorders>
              <w:bottom w:val="single" w:color="auto" w:sz="4" w:space="0"/>
              <w:right w:val="single" w:color="auto" w:sz="4" w:space="0"/>
            </w:tcBorders>
            <w:noWrap w:val="0"/>
            <w:vAlign w:val="top"/>
          </w:tcPr>
          <w:p>
            <w:pPr>
              <w:tabs>
                <w:tab w:val="left" w:pos="0"/>
              </w:tabs>
              <w:ind w:firstLine="420"/>
              <w:rPr>
                <w:rFonts w:hint="eastAsia" w:ascii="宋体" w:hAnsi="宋体"/>
                <w:szCs w:val="21"/>
              </w:rPr>
            </w:pPr>
            <w:r>
              <w:rPr>
                <w:rFonts w:hint="eastAsia" w:ascii="宋体" w:hAnsi="宋体"/>
                <w:szCs w:val="21"/>
              </w:rPr>
              <w:t>监理单位：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tcBorders>
              <w:top w:val="single" w:color="auto" w:sz="4" w:space="0"/>
              <w:bottom w:val="single" w:color="auto" w:sz="4" w:space="0"/>
              <w:right w:val="single" w:color="auto" w:sz="4" w:space="0"/>
            </w:tcBorders>
            <w:noWrap w:val="0"/>
            <w:vAlign w:val="top"/>
          </w:tcPr>
          <w:p>
            <w:pPr>
              <w:tabs>
                <w:tab w:val="left" w:pos="0"/>
              </w:tabs>
              <w:ind w:firstLine="420"/>
              <w:rPr>
                <w:rFonts w:hint="eastAsia" w:ascii="宋体" w:hAnsi="宋体"/>
                <w:szCs w:val="21"/>
              </w:rPr>
            </w:pPr>
            <w:r>
              <w:rPr>
                <w:rFonts w:hint="eastAsia" w:ascii="宋体" w:hAnsi="宋体"/>
                <w:szCs w:val="21"/>
              </w:rPr>
              <w:t>监理范围：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jc w:val="center"/>
              <w:rPr>
                <w:rFonts w:hint="eastAsia" w:ascii="宋体" w:hAnsi="宋体"/>
                <w:b/>
                <w:szCs w:val="21"/>
              </w:rPr>
            </w:pPr>
          </w:p>
        </w:tc>
        <w:tc>
          <w:tcPr>
            <w:tcW w:w="7796" w:type="dxa"/>
            <w:gridSpan w:val="2"/>
            <w:tcBorders>
              <w:top w:val="single" w:color="auto" w:sz="4" w:space="0"/>
              <w:bottom w:val="single" w:color="auto" w:sz="4" w:space="0"/>
              <w:right w:val="single" w:color="auto" w:sz="4" w:space="0"/>
            </w:tcBorders>
            <w:noWrap w:val="0"/>
            <w:vAlign w:val="top"/>
          </w:tcPr>
          <w:p>
            <w:pPr>
              <w:tabs>
                <w:tab w:val="left" w:pos="0"/>
              </w:tabs>
              <w:ind w:firstLine="420"/>
              <w:rPr>
                <w:rFonts w:hint="eastAsia" w:ascii="宋体" w:hAnsi="宋体"/>
                <w:szCs w:val="21"/>
              </w:rPr>
            </w:pPr>
            <w:r>
              <w:rPr>
                <w:rFonts w:hint="eastAsia" w:ascii="宋体" w:hAnsi="宋体"/>
                <w:szCs w:val="21"/>
              </w:rPr>
              <w:t>监理内容：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restart"/>
            <w:noWrap w:val="0"/>
            <w:vAlign w:val="center"/>
          </w:tcPr>
          <w:p>
            <w:pPr>
              <w:tabs>
                <w:tab w:val="left" w:pos="0"/>
              </w:tabs>
              <w:jc w:val="center"/>
              <w:rPr>
                <w:rFonts w:hint="eastAsia" w:ascii="宋体" w:hAnsi="宋体"/>
                <w:b/>
                <w:szCs w:val="21"/>
              </w:rPr>
            </w:pPr>
            <w:r>
              <w:rPr>
                <w:rFonts w:hint="eastAsia" w:ascii="宋体" w:hAnsi="宋体"/>
                <w:b/>
                <w:szCs w:val="21"/>
              </w:rPr>
              <w:t>执行法规</w:t>
            </w:r>
          </w:p>
        </w:tc>
        <w:tc>
          <w:tcPr>
            <w:tcW w:w="3220" w:type="dxa"/>
            <w:tcBorders>
              <w:top w:val="single" w:color="auto" w:sz="4" w:space="0"/>
              <w:bottom w:val="single" w:color="auto" w:sz="4" w:space="0"/>
              <w:right w:val="nil"/>
            </w:tcBorders>
            <w:noWrap w:val="0"/>
            <w:vAlign w:val="top"/>
          </w:tcPr>
          <w:p>
            <w:pPr>
              <w:tabs>
                <w:tab w:val="left" w:pos="0"/>
              </w:tabs>
              <w:ind w:firstLine="420"/>
              <w:rPr>
                <w:rFonts w:hint="eastAsia" w:ascii="宋体" w:hAnsi="宋体"/>
                <w:szCs w:val="21"/>
              </w:rPr>
            </w:pPr>
            <w:r>
              <w:rPr>
                <w:rFonts w:hint="eastAsia" w:ascii="宋体" w:hAnsi="宋体"/>
                <w:szCs w:val="21"/>
              </w:rPr>
              <w:t>环保：</w:t>
            </w:r>
          </w:p>
        </w:tc>
        <w:tc>
          <w:tcPr>
            <w:tcW w:w="4576" w:type="dxa"/>
            <w:tcBorders>
              <w:top w:val="single" w:color="auto" w:sz="4" w:space="0"/>
              <w:bottom w:val="single" w:color="auto" w:sz="4" w:space="0"/>
              <w:right w:val="single" w:color="auto" w:sz="4" w:space="0"/>
            </w:tcBorders>
            <w:noWrap w:val="0"/>
            <w:vAlign w:val="top"/>
          </w:tcPr>
          <w:p>
            <w:pPr>
              <w:tabs>
                <w:tab w:val="left" w:pos="0"/>
              </w:tabs>
              <w:ind w:firstLine="420"/>
              <w:rPr>
                <w:rFonts w:hint="eastAsia" w:ascii="宋体" w:hAnsi="宋体"/>
                <w:szCs w:val="21"/>
              </w:rPr>
            </w:pPr>
            <w:r>
              <w:rPr>
                <w:rFonts w:hint="eastAsia" w:ascii="宋体" w:hAnsi="宋体"/>
                <w:szCs w:val="21"/>
              </w:rPr>
              <w:t>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rPr>
                <w:rFonts w:hint="eastAsia" w:ascii="宋体" w:hAnsi="宋体"/>
                <w:b/>
                <w:szCs w:val="21"/>
              </w:rPr>
            </w:pPr>
          </w:p>
        </w:tc>
        <w:tc>
          <w:tcPr>
            <w:tcW w:w="3220" w:type="dxa"/>
            <w:tcBorders>
              <w:top w:val="single" w:color="auto" w:sz="4" w:space="0"/>
              <w:bottom w:val="single" w:color="auto" w:sz="4" w:space="0"/>
            </w:tcBorders>
            <w:noWrap w:val="0"/>
            <w:vAlign w:val="top"/>
          </w:tcPr>
          <w:p>
            <w:pPr>
              <w:tabs>
                <w:tab w:val="left" w:pos="0"/>
              </w:tabs>
              <w:ind w:firstLine="420"/>
              <w:rPr>
                <w:rFonts w:hint="eastAsia" w:ascii="宋体" w:hAnsi="宋体"/>
                <w:szCs w:val="21"/>
              </w:rPr>
            </w:pPr>
            <w:r>
              <w:rPr>
                <w:rFonts w:hint="eastAsia" w:ascii="宋体" w:hAnsi="宋体"/>
                <w:szCs w:val="21"/>
              </w:rPr>
              <w:t>劳动安全卫生：</w:t>
            </w:r>
          </w:p>
        </w:tc>
        <w:tc>
          <w:tcPr>
            <w:tcW w:w="4576" w:type="dxa"/>
            <w:tcBorders>
              <w:top w:val="single" w:color="auto" w:sz="4" w:space="0"/>
              <w:bottom w:val="single" w:color="auto" w:sz="4" w:space="0"/>
            </w:tcBorders>
            <w:noWrap w:val="0"/>
            <w:vAlign w:val="top"/>
          </w:tcPr>
          <w:p>
            <w:pPr>
              <w:tabs>
                <w:tab w:val="left" w:pos="0"/>
              </w:tabs>
              <w:ind w:firstLine="420"/>
              <w:rPr>
                <w:rFonts w:hint="eastAsia" w:ascii="宋体" w:hAnsi="宋体"/>
                <w:szCs w:val="21"/>
              </w:rPr>
            </w:pPr>
            <w:r>
              <w:rPr>
                <w:rFonts w:hint="eastAsia" w:ascii="宋体" w:hAnsi="宋体"/>
                <w:szCs w:val="21"/>
              </w:rPr>
              <w:t>抗震设防：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91" w:type="dxa"/>
            <w:vMerge w:val="continue"/>
            <w:noWrap w:val="0"/>
            <w:vAlign w:val="center"/>
          </w:tcPr>
          <w:p>
            <w:pPr>
              <w:tabs>
                <w:tab w:val="left" w:pos="0"/>
              </w:tabs>
              <w:ind w:firstLine="422"/>
              <w:rPr>
                <w:rFonts w:hint="eastAsia" w:ascii="宋体" w:hAnsi="宋体"/>
                <w:b/>
                <w:szCs w:val="21"/>
              </w:rPr>
            </w:pPr>
          </w:p>
        </w:tc>
        <w:tc>
          <w:tcPr>
            <w:tcW w:w="7796" w:type="dxa"/>
            <w:gridSpan w:val="2"/>
            <w:noWrap w:val="0"/>
            <w:vAlign w:val="center"/>
          </w:tcPr>
          <w:p>
            <w:pPr>
              <w:tabs>
                <w:tab w:val="left" w:pos="0"/>
              </w:tabs>
              <w:ind w:firstLine="420"/>
              <w:rPr>
                <w:rFonts w:hint="eastAsia" w:ascii="宋体" w:hAnsi="宋体"/>
                <w:szCs w:val="21"/>
              </w:rPr>
            </w:pPr>
            <w:r>
              <w:rPr>
                <w:rFonts w:hint="eastAsia" w:ascii="宋体" w:hAnsi="宋体"/>
                <w:szCs w:val="21"/>
              </w:rPr>
              <w:t>其他国家强制性法规执行情况：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7" w:type="dxa"/>
            <w:gridSpan w:val="3"/>
            <w:noWrap w:val="0"/>
            <w:vAlign w:val="center"/>
          </w:tcPr>
          <w:p>
            <w:pPr>
              <w:tabs>
                <w:tab w:val="left" w:pos="0"/>
              </w:tabs>
              <w:ind w:firstLine="422"/>
              <w:rPr>
                <w:rFonts w:hint="eastAsia" w:ascii="宋体" w:hAnsi="宋体"/>
                <w:b/>
                <w:szCs w:val="21"/>
              </w:rPr>
            </w:pPr>
            <w:r>
              <w:rPr>
                <w:rFonts w:hint="eastAsia" w:ascii="宋体" w:hAnsi="宋体"/>
                <w:b/>
                <w:szCs w:val="21"/>
              </w:rPr>
              <w:t>（初步/竣工）验收组评价：</w:t>
            </w:r>
          </w:p>
          <w:p>
            <w:pPr>
              <w:tabs>
                <w:tab w:val="left" w:pos="0"/>
              </w:tabs>
              <w:ind w:firstLine="422"/>
              <w:rPr>
                <w:rFonts w:hint="eastAsia" w:ascii="宋体" w:hAnsi="宋体"/>
                <w:b/>
                <w:szCs w:val="21"/>
              </w:rPr>
            </w:pPr>
          </w:p>
          <w:p>
            <w:pPr>
              <w:tabs>
                <w:tab w:val="left" w:pos="0"/>
              </w:tabs>
              <w:ind w:firstLine="422"/>
              <w:rPr>
                <w:rFonts w:hint="eastAsia" w:ascii="宋体" w:hAnsi="宋体"/>
                <w:b/>
                <w:szCs w:val="21"/>
              </w:rPr>
            </w:pPr>
          </w:p>
          <w:p>
            <w:pPr>
              <w:tabs>
                <w:tab w:val="left" w:pos="0"/>
              </w:tabs>
              <w:ind w:firstLine="422"/>
              <w:rPr>
                <w:rFonts w:hint="eastAsia" w:ascii="宋体" w:hAnsi="宋体"/>
                <w:b/>
                <w:szCs w:val="21"/>
              </w:rPr>
            </w:pPr>
          </w:p>
          <w:p>
            <w:pPr>
              <w:tabs>
                <w:tab w:val="left" w:pos="0"/>
              </w:tabs>
              <w:ind w:firstLine="422"/>
              <w:rPr>
                <w:rFonts w:hint="eastAsia" w:ascii="宋体" w:hAnsi="宋体"/>
                <w:b/>
                <w:szCs w:val="21"/>
              </w:rPr>
            </w:pPr>
            <w:r>
              <w:rPr>
                <w:rFonts w:hint="eastAsia" w:ascii="宋体" w:hAnsi="宋体"/>
                <w:b/>
                <w:szCs w:val="21"/>
              </w:rPr>
              <w:t>专家签字：</w:t>
            </w:r>
          </w:p>
        </w:tc>
      </w:tr>
    </w:tbl>
    <w:p>
      <w:pPr>
        <w:numPr>
          <w:ilvl w:val="0"/>
          <w:numId w:val="0"/>
        </w:numPr>
        <w:tabs>
          <w:tab w:val="left" w:pos="0"/>
        </w:tabs>
        <w:jc w:val="center"/>
        <w:rPr>
          <w:rFonts w:hint="eastAsia" w:ascii="宋体" w:hAnsi="宋体" w:cs="黑体"/>
          <w:bCs/>
          <w:szCs w:val="21"/>
        </w:rPr>
      </w:pPr>
      <w:r>
        <w:rPr>
          <w:rFonts w:ascii="宋体" w:hAnsi="宋体"/>
          <w:szCs w:val="21"/>
        </w:rPr>
        <w:br w:type="page"/>
      </w:r>
      <w:r>
        <w:rPr>
          <w:rFonts w:hint="eastAsia" w:ascii="黑体" w:hAnsi="黑体" w:eastAsia="黑体" w:cs="黑体"/>
          <w:bCs/>
          <w:szCs w:val="21"/>
          <w:lang w:eastAsia="zh-CN"/>
        </w:rPr>
        <w:t>续表</w:t>
      </w:r>
      <w:r>
        <w:rPr>
          <w:rFonts w:hint="eastAsia" w:ascii="黑体" w:hAnsi="黑体" w:eastAsia="黑体" w:cs="黑体"/>
          <w:bCs/>
          <w:szCs w:val="21"/>
          <w:lang w:val="en-US" w:eastAsia="zh-CN"/>
        </w:rPr>
        <w:t>L.0.1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82"/>
        <w:gridCol w:w="656"/>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975" w:type="dxa"/>
            <w:gridSpan w:val="4"/>
            <w:noWrap w:val="0"/>
            <w:vAlign w:val="center"/>
          </w:tcPr>
          <w:p>
            <w:pPr>
              <w:tabs>
                <w:tab w:val="left" w:pos="0"/>
              </w:tabs>
              <w:rPr>
                <w:rFonts w:hint="default" w:ascii="Times New Roman" w:hAnsi="Times New Roman" w:cs="Times New Roman"/>
                <w:b w:val="0"/>
                <w:bCs w:val="0"/>
                <w:sz w:val="21"/>
                <w:szCs w:val="21"/>
                <w:highlight w:val="none"/>
              </w:rPr>
            </w:pPr>
            <w:r>
              <w:rPr>
                <w:rFonts w:hint="eastAsia" w:ascii="黑体" w:hAnsi="黑体" w:eastAsia="黑体" w:cs="黑体"/>
                <w:bCs/>
                <w:szCs w:val="21"/>
                <w:lang w:eastAsia="zh-CN"/>
              </w:rPr>
              <w:t>四、</w:t>
            </w:r>
            <w:r>
              <w:rPr>
                <w:rFonts w:hint="eastAsia" w:ascii="黑体" w:hAnsi="黑体" w:eastAsia="黑体" w:cs="黑体"/>
                <w:bCs/>
                <w:szCs w:val="21"/>
              </w:rPr>
              <w:t>资金使用情况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1101" w:type="dxa"/>
            <w:noWrap w:val="0"/>
            <w:vAlign w:val="center"/>
          </w:tcPr>
          <w:p>
            <w:pPr>
              <w:tabs>
                <w:tab w:val="left" w:pos="0"/>
              </w:tabs>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立项批复情况</w:t>
            </w:r>
          </w:p>
        </w:tc>
        <w:tc>
          <w:tcPr>
            <w:tcW w:w="1238" w:type="dxa"/>
            <w:gridSpan w:val="2"/>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 xml:space="preserve">总投资：      </w:t>
            </w:r>
          </w:p>
        </w:tc>
        <w:tc>
          <w:tcPr>
            <w:tcW w:w="6636" w:type="dxa"/>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中央投资</w:t>
            </w:r>
            <w:r>
              <w:rPr>
                <w:rFonts w:hint="default" w:ascii="Times New Roman" w:hAnsi="Times New Roman" w:cs="Times New Roman"/>
                <w:b w:val="0"/>
                <w:bCs w:val="0"/>
                <w:sz w:val="21"/>
                <w:szCs w:val="21"/>
                <w:highlight w:val="none"/>
                <w:lang w:eastAsia="zh-CN"/>
              </w:rPr>
              <w:t>：</w:t>
            </w:r>
            <w:r>
              <w:rPr>
                <w:rFonts w:hint="default" w:ascii="Times New Roman" w:hAnsi="Times New Roman" w:cs="Times New Roman"/>
                <w:b w:val="0"/>
                <w:bCs w:val="0"/>
                <w:sz w:val="21"/>
                <w:szCs w:val="21"/>
                <w:highlight w:val="none"/>
              </w:rPr>
              <w:t xml:space="preserve">    地方配套：    自筹资金：</w:t>
            </w:r>
          </w:p>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建筑工程：    田间工程：    仪器、设备：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01" w:type="dxa"/>
            <w:noWrap w:val="0"/>
            <w:vAlign w:val="center"/>
          </w:tcPr>
          <w:p>
            <w:pPr>
              <w:tabs>
                <w:tab w:val="left" w:pos="0"/>
              </w:tabs>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初步设计批复</w:t>
            </w:r>
          </w:p>
        </w:tc>
        <w:tc>
          <w:tcPr>
            <w:tcW w:w="1238" w:type="dxa"/>
            <w:gridSpan w:val="2"/>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 xml:space="preserve">总计：     </w:t>
            </w:r>
          </w:p>
        </w:tc>
        <w:tc>
          <w:tcPr>
            <w:tcW w:w="6636" w:type="dxa"/>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 xml:space="preserve">建筑工程：   </w:t>
            </w:r>
            <w:r>
              <w:rPr>
                <w:rFonts w:hint="default" w:ascii="Times New Roman" w:hAnsi="Times New Roman" w:cs="Times New Roman"/>
                <w:b w:val="0"/>
                <w:bCs w:val="0"/>
                <w:sz w:val="21"/>
                <w:szCs w:val="21"/>
                <w:highlight w:val="none"/>
                <w:lang w:val="en-US" w:eastAsia="zh-CN"/>
              </w:rPr>
              <w:t xml:space="preserve"> </w:t>
            </w:r>
            <w:r>
              <w:rPr>
                <w:rFonts w:hint="default" w:ascii="Times New Roman" w:hAnsi="Times New Roman" w:cs="Times New Roman"/>
                <w:b w:val="0"/>
                <w:bCs w:val="0"/>
                <w:sz w:val="21"/>
                <w:szCs w:val="21"/>
                <w:highlight w:val="none"/>
              </w:rPr>
              <w:t xml:space="preserve"> 田间工程：</w:t>
            </w:r>
            <w:r>
              <w:rPr>
                <w:rFonts w:hint="default" w:ascii="Times New Roman" w:hAnsi="Times New Roman" w:cs="Times New Roman"/>
                <w:b w:val="0"/>
                <w:bCs w:val="0"/>
                <w:sz w:val="21"/>
                <w:szCs w:val="21"/>
                <w:highlight w:val="none"/>
                <w:lang w:val="en-US" w:eastAsia="zh-CN"/>
              </w:rPr>
              <w:t xml:space="preserve">     </w:t>
            </w:r>
            <w:r>
              <w:rPr>
                <w:rFonts w:hint="default" w:ascii="Times New Roman" w:hAnsi="Times New Roman" w:cs="Times New Roman"/>
                <w:b w:val="0"/>
                <w:bCs w:val="0"/>
                <w:sz w:val="21"/>
                <w:szCs w:val="21"/>
                <w:highlight w:val="none"/>
              </w:rPr>
              <w:t xml:space="preserve">仪器、设备：       </w:t>
            </w:r>
          </w:p>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 xml:space="preserve">工程建设其他费用：   </w:t>
            </w:r>
            <w:r>
              <w:rPr>
                <w:rFonts w:hint="default" w:ascii="Times New Roman" w:hAnsi="Times New Roman" w:cs="Times New Roman"/>
                <w:b w:val="0"/>
                <w:bCs w:val="0"/>
                <w:sz w:val="21"/>
                <w:szCs w:val="21"/>
                <w:highlight w:val="none"/>
                <w:lang w:val="en-US" w:eastAsia="zh-CN"/>
              </w:rPr>
              <w:t xml:space="preserve"> </w:t>
            </w:r>
            <w:r>
              <w:rPr>
                <w:rFonts w:hint="default" w:ascii="Times New Roman" w:hAnsi="Times New Roman" w:cs="Times New Roman"/>
                <w:b w:val="0"/>
                <w:bCs w:val="0"/>
                <w:sz w:val="21"/>
                <w:szCs w:val="21"/>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01" w:type="dxa"/>
            <w:noWrap w:val="0"/>
            <w:vAlign w:val="center"/>
          </w:tcPr>
          <w:p>
            <w:pPr>
              <w:tabs>
                <w:tab w:val="left" w:pos="0"/>
              </w:tabs>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资金到位情况</w:t>
            </w:r>
          </w:p>
        </w:tc>
        <w:tc>
          <w:tcPr>
            <w:tcW w:w="1238" w:type="dxa"/>
            <w:gridSpan w:val="2"/>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总计：</w:t>
            </w:r>
          </w:p>
        </w:tc>
        <w:tc>
          <w:tcPr>
            <w:tcW w:w="6636" w:type="dxa"/>
            <w:noWrap w:val="0"/>
            <w:vAlign w:val="center"/>
          </w:tcPr>
          <w:p>
            <w:pPr>
              <w:tabs>
                <w:tab w:val="left" w:pos="0"/>
              </w:tabs>
              <w:jc w:val="left"/>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中央投资</w:t>
            </w:r>
            <w:r>
              <w:rPr>
                <w:rFonts w:hint="default" w:ascii="Times New Roman" w:hAnsi="Times New Roman" w:cs="Times New Roman"/>
                <w:b w:val="0"/>
                <w:bCs w:val="0"/>
                <w:sz w:val="21"/>
                <w:szCs w:val="21"/>
                <w:highlight w:val="none"/>
                <w:lang w:eastAsia="zh-CN"/>
              </w:rPr>
              <w:t>：</w:t>
            </w:r>
            <w:r>
              <w:rPr>
                <w:rFonts w:hint="default" w:ascii="Times New Roman" w:hAnsi="Times New Roman" w:cs="Times New Roman"/>
                <w:b w:val="0"/>
                <w:bCs w:val="0"/>
                <w:sz w:val="21"/>
                <w:szCs w:val="21"/>
                <w:highlight w:val="none"/>
              </w:rPr>
              <w:t xml:space="preserve">       </w:t>
            </w:r>
            <w:r>
              <w:rPr>
                <w:rFonts w:hint="default" w:ascii="Times New Roman" w:hAnsi="Times New Roman" w:cs="Times New Roman"/>
                <w:b w:val="0"/>
                <w:bCs w:val="0"/>
                <w:sz w:val="21"/>
                <w:szCs w:val="21"/>
                <w:highlight w:val="none"/>
                <w:lang w:val="en-US" w:eastAsia="zh-CN"/>
              </w:rPr>
              <w:t xml:space="preserve">   </w:t>
            </w:r>
            <w:r>
              <w:rPr>
                <w:rFonts w:hint="default" w:ascii="Times New Roman" w:hAnsi="Times New Roman" w:cs="Times New Roman"/>
                <w:b w:val="0"/>
                <w:bCs w:val="0"/>
                <w:sz w:val="21"/>
                <w:szCs w:val="21"/>
                <w:highlight w:val="none"/>
              </w:rPr>
              <w:t xml:space="preserve">省财政：         </w:t>
            </w:r>
          </w:p>
          <w:p>
            <w:pPr>
              <w:tabs>
                <w:tab w:val="left" w:pos="0"/>
              </w:tabs>
              <w:jc w:val="left"/>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地、县级财政：      自有资金：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01" w:type="dxa"/>
            <w:noWrap w:val="0"/>
            <w:vAlign w:val="center"/>
          </w:tcPr>
          <w:p>
            <w:pPr>
              <w:tabs>
                <w:tab w:val="left" w:pos="0"/>
              </w:tabs>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投资完成情况</w:t>
            </w:r>
          </w:p>
        </w:tc>
        <w:tc>
          <w:tcPr>
            <w:tcW w:w="1238" w:type="dxa"/>
            <w:gridSpan w:val="2"/>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 xml:space="preserve">总计：           </w:t>
            </w:r>
          </w:p>
        </w:tc>
        <w:tc>
          <w:tcPr>
            <w:tcW w:w="6636" w:type="dxa"/>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建筑工程：        田间工程：</w:t>
            </w:r>
            <w:r>
              <w:rPr>
                <w:rFonts w:hint="default" w:ascii="Times New Roman" w:hAnsi="Times New Roman" w:cs="Times New Roman"/>
                <w:b w:val="0"/>
                <w:bCs w:val="0"/>
                <w:sz w:val="21"/>
                <w:szCs w:val="21"/>
                <w:highlight w:val="none"/>
                <w:lang w:val="en-US" w:eastAsia="zh-CN"/>
              </w:rPr>
              <w:t xml:space="preserve">        </w:t>
            </w:r>
            <w:r>
              <w:rPr>
                <w:rFonts w:hint="default" w:ascii="Times New Roman" w:hAnsi="Times New Roman" w:cs="Times New Roman"/>
                <w:b w:val="0"/>
                <w:bCs w:val="0"/>
                <w:sz w:val="21"/>
                <w:szCs w:val="21"/>
                <w:highlight w:val="none"/>
              </w:rPr>
              <w:t xml:space="preserve">仪器、设备：       </w:t>
            </w:r>
          </w:p>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工程建设其他费用：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01" w:type="dxa"/>
            <w:noWrap w:val="0"/>
            <w:vAlign w:val="center"/>
          </w:tcPr>
          <w:p>
            <w:pPr>
              <w:tabs>
                <w:tab w:val="left" w:pos="0"/>
              </w:tabs>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形成资产</w:t>
            </w:r>
          </w:p>
        </w:tc>
        <w:tc>
          <w:tcPr>
            <w:tcW w:w="7874" w:type="dxa"/>
            <w:gridSpan w:val="3"/>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固定资产：            其他资产：             核销支出：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101" w:type="dxa"/>
            <w:vMerge w:val="restart"/>
            <w:noWrap w:val="0"/>
            <w:vAlign w:val="center"/>
          </w:tcPr>
          <w:p>
            <w:pPr>
              <w:tabs>
                <w:tab w:val="left" w:pos="0"/>
              </w:tabs>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竣工决算审计</w:t>
            </w:r>
          </w:p>
        </w:tc>
        <w:tc>
          <w:tcPr>
            <w:tcW w:w="582" w:type="dxa"/>
            <w:noWrap w:val="0"/>
            <w:vAlign w:val="center"/>
          </w:tcPr>
          <w:p>
            <w:pPr>
              <w:tabs>
                <w:tab w:val="left" w:pos="0"/>
              </w:tabs>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类型</w:t>
            </w:r>
          </w:p>
        </w:tc>
        <w:tc>
          <w:tcPr>
            <w:tcW w:w="7292" w:type="dxa"/>
            <w:gridSpan w:val="2"/>
            <w:noWrap w:val="0"/>
            <w:vAlign w:val="center"/>
          </w:tcPr>
          <w:p>
            <w:pPr>
              <w:tabs>
                <w:tab w:val="left" w:pos="0"/>
              </w:tabs>
              <w:rPr>
                <w:rFonts w:hint="default" w:ascii="Times New Roman" w:hAnsi="Times New Roman" w:eastAsia="宋体" w:cs="Times New Roman"/>
                <w:b w:val="0"/>
                <w:bCs w:val="0"/>
                <w:sz w:val="21"/>
                <w:szCs w:val="21"/>
                <w:highlight w:val="none"/>
                <w:lang w:eastAsia="zh-CN"/>
              </w:rPr>
            </w:pPr>
            <w:r>
              <w:rPr>
                <w:rFonts w:hint="default" w:ascii="Times New Roman" w:hAnsi="Times New Roman" w:cs="Times New Roman"/>
                <w:b w:val="0"/>
                <w:bCs w:val="0"/>
                <w:sz w:val="21"/>
                <w:szCs w:val="21"/>
                <w:highlight w:val="none"/>
              </w:rPr>
              <w:t>社会中介审计</w:t>
            </w:r>
            <w:r>
              <w:rPr>
                <w:rFonts w:hint="default" w:ascii="Times New Roman" w:hAnsi="Times New Roman" w:cs="Times New Roman"/>
                <w:b w:val="0"/>
                <w:bCs w:val="0"/>
                <w:sz w:val="21"/>
                <w:szCs w:val="21"/>
                <w:highlight w:val="none"/>
                <w:lang w:eastAsia="zh-CN"/>
              </w:rPr>
              <w:t>：</w:t>
            </w:r>
            <w:r>
              <w:rPr>
                <w:rFonts w:hint="default" w:ascii="Times New Roman" w:hAnsi="Times New Roman" w:cs="Times New Roman"/>
                <w:b w:val="0"/>
                <w:bCs w:val="0"/>
                <w:sz w:val="21"/>
                <w:szCs w:val="21"/>
                <w:highlight w:val="none"/>
              </w:rPr>
              <w:t xml:space="preserve">         内部审计</w:t>
            </w:r>
            <w:r>
              <w:rPr>
                <w:rFonts w:hint="default" w:ascii="Times New Roman" w:hAnsi="Times New Roman" w:cs="Times New Roman"/>
                <w:b w:val="0"/>
                <w:bCs w:val="0"/>
                <w:sz w:val="21"/>
                <w:szCs w:val="21"/>
                <w:highlight w:val="none"/>
                <w:lang w:eastAsia="zh-CN"/>
              </w:rPr>
              <w:t>：</w:t>
            </w:r>
            <w:r>
              <w:rPr>
                <w:rFonts w:hint="default" w:ascii="Times New Roman" w:hAnsi="Times New Roman" w:cs="Times New Roman"/>
                <w:b w:val="0"/>
                <w:bCs w:val="0"/>
                <w:sz w:val="21"/>
                <w:szCs w:val="21"/>
                <w:highlight w:val="none"/>
              </w:rPr>
              <w:t xml:space="preserve">         政府审计部门</w:t>
            </w:r>
            <w:r>
              <w:rPr>
                <w:rFonts w:hint="default" w:ascii="Times New Roman" w:hAnsi="Times New Roman" w:cs="Times New Roman"/>
                <w:b w:val="0"/>
                <w:bCs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01" w:type="dxa"/>
            <w:vMerge w:val="continue"/>
            <w:noWrap w:val="0"/>
            <w:vAlign w:val="center"/>
          </w:tcPr>
          <w:p>
            <w:pPr>
              <w:tabs>
                <w:tab w:val="left" w:pos="0"/>
              </w:tabs>
              <w:ind w:firstLine="420"/>
              <w:rPr>
                <w:rFonts w:hint="default" w:ascii="Times New Roman" w:hAnsi="Times New Roman" w:cs="Times New Roman"/>
                <w:b w:val="0"/>
                <w:bCs w:val="0"/>
                <w:sz w:val="21"/>
                <w:szCs w:val="21"/>
              </w:rPr>
            </w:pPr>
          </w:p>
        </w:tc>
        <w:tc>
          <w:tcPr>
            <w:tcW w:w="582" w:type="dxa"/>
            <w:noWrap w:val="0"/>
            <w:vAlign w:val="center"/>
          </w:tcPr>
          <w:p>
            <w:pPr>
              <w:tabs>
                <w:tab w:val="left" w:pos="0"/>
              </w:tabs>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单位</w:t>
            </w:r>
          </w:p>
        </w:tc>
        <w:tc>
          <w:tcPr>
            <w:tcW w:w="7292" w:type="dxa"/>
            <w:gridSpan w:val="2"/>
            <w:noWrap w:val="0"/>
            <w:vAlign w:val="center"/>
          </w:tcPr>
          <w:p>
            <w:pPr>
              <w:tabs>
                <w:tab w:val="left" w:pos="0"/>
              </w:tabs>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                                    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101" w:type="dxa"/>
            <w:vMerge w:val="continue"/>
            <w:noWrap w:val="0"/>
            <w:vAlign w:val="center"/>
          </w:tcPr>
          <w:p>
            <w:pPr>
              <w:tabs>
                <w:tab w:val="left" w:pos="0"/>
              </w:tabs>
              <w:ind w:firstLine="420"/>
              <w:rPr>
                <w:rFonts w:hint="default" w:ascii="Times New Roman" w:hAnsi="Times New Roman" w:cs="Times New Roman"/>
                <w:b w:val="0"/>
                <w:bCs w:val="0"/>
                <w:sz w:val="21"/>
                <w:szCs w:val="21"/>
              </w:rPr>
            </w:pPr>
          </w:p>
        </w:tc>
        <w:tc>
          <w:tcPr>
            <w:tcW w:w="7874" w:type="dxa"/>
            <w:gridSpan w:val="3"/>
            <w:noWrap w:val="0"/>
            <w:vAlign w:val="center"/>
          </w:tcPr>
          <w:p>
            <w:pPr>
              <w:tabs>
                <w:tab w:val="left" w:pos="0"/>
              </w:tabs>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委托审计内容是否规范：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01" w:type="dxa"/>
            <w:vMerge w:val="continue"/>
            <w:noWrap w:val="0"/>
            <w:vAlign w:val="center"/>
          </w:tcPr>
          <w:p>
            <w:pPr>
              <w:tabs>
                <w:tab w:val="left" w:pos="0"/>
              </w:tabs>
              <w:ind w:firstLine="420"/>
              <w:rPr>
                <w:rFonts w:hint="default" w:ascii="Times New Roman" w:hAnsi="Times New Roman" w:cs="Times New Roman"/>
                <w:b w:val="0"/>
                <w:bCs w:val="0"/>
                <w:sz w:val="21"/>
                <w:szCs w:val="21"/>
              </w:rPr>
            </w:pPr>
          </w:p>
        </w:tc>
        <w:tc>
          <w:tcPr>
            <w:tcW w:w="7874" w:type="dxa"/>
            <w:gridSpan w:val="3"/>
            <w:noWrap w:val="0"/>
            <w:vAlign w:val="center"/>
          </w:tcPr>
          <w:p>
            <w:pPr>
              <w:tabs>
                <w:tab w:val="left" w:pos="0"/>
              </w:tabs>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审计结论是否规范：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5" w:type="dxa"/>
            <w:gridSpan w:val="4"/>
            <w:noWrap w:val="0"/>
            <w:vAlign w:val="center"/>
          </w:tcPr>
          <w:p>
            <w:pPr>
              <w:tabs>
                <w:tab w:val="left" w:pos="0"/>
              </w:tabs>
              <w:rPr>
                <w:rFonts w:hint="eastAsia" w:ascii="宋体" w:hAnsi="宋体"/>
                <w:szCs w:val="21"/>
              </w:rPr>
            </w:pPr>
            <w:r>
              <w:rPr>
                <w:rFonts w:hint="eastAsia" w:ascii="宋体" w:hAnsi="宋体"/>
                <w:szCs w:val="21"/>
              </w:rPr>
              <w:t>概算调整和审批程序是否符合规定：</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5" w:type="dxa"/>
            <w:gridSpan w:val="4"/>
            <w:noWrap w:val="0"/>
            <w:vAlign w:val="center"/>
          </w:tcPr>
          <w:p>
            <w:pPr>
              <w:tabs>
                <w:tab w:val="left" w:pos="0"/>
              </w:tabs>
              <w:rPr>
                <w:rFonts w:hint="eastAsia" w:ascii="宋体" w:hAnsi="宋体"/>
                <w:szCs w:val="21"/>
              </w:rPr>
            </w:pPr>
            <w:r>
              <w:rPr>
                <w:rFonts w:hint="eastAsia" w:ascii="宋体" w:hAnsi="宋体"/>
                <w:szCs w:val="21"/>
              </w:rPr>
              <w:t xml:space="preserve">财务制度建立及会计行为规范情况： </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5" w:type="dxa"/>
            <w:gridSpan w:val="4"/>
            <w:noWrap w:val="0"/>
            <w:vAlign w:val="center"/>
          </w:tcPr>
          <w:p>
            <w:pPr>
              <w:tabs>
                <w:tab w:val="left" w:pos="0"/>
              </w:tabs>
              <w:rPr>
                <w:rFonts w:hint="eastAsia" w:ascii="宋体" w:hAnsi="宋体"/>
                <w:szCs w:val="21"/>
              </w:rPr>
            </w:pPr>
            <w:r>
              <w:rPr>
                <w:rFonts w:hint="eastAsia" w:ascii="宋体" w:hAnsi="宋体"/>
                <w:szCs w:val="21"/>
              </w:rPr>
              <w:t>资金单独核算、专款专用情况：</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5" w:type="dxa"/>
            <w:gridSpan w:val="4"/>
            <w:noWrap w:val="0"/>
            <w:vAlign w:val="center"/>
          </w:tcPr>
          <w:p>
            <w:pPr>
              <w:tabs>
                <w:tab w:val="left" w:pos="0"/>
              </w:tabs>
              <w:rPr>
                <w:rFonts w:hint="eastAsia" w:ascii="宋体" w:hAnsi="宋体"/>
                <w:szCs w:val="21"/>
              </w:rPr>
            </w:pPr>
            <w:r>
              <w:rPr>
                <w:rFonts w:hint="eastAsia" w:ascii="宋体" w:hAnsi="宋体"/>
                <w:szCs w:val="21"/>
              </w:rPr>
              <w:t>截留、挤占、挪用、侵占、套取建设资金情况：</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5" w:type="dxa"/>
            <w:gridSpan w:val="4"/>
            <w:noWrap w:val="0"/>
            <w:vAlign w:val="center"/>
          </w:tcPr>
          <w:p>
            <w:pPr>
              <w:tabs>
                <w:tab w:val="left" w:pos="0"/>
              </w:tabs>
              <w:ind w:firstLine="420"/>
              <w:rPr>
                <w:rFonts w:hint="eastAsia" w:ascii="宋体" w:hAnsi="宋体"/>
                <w:szCs w:val="21"/>
              </w:rPr>
            </w:pPr>
            <w:r>
              <w:rPr>
                <w:rFonts w:hint="eastAsia" w:ascii="宋体" w:hAnsi="宋体"/>
                <w:szCs w:val="21"/>
              </w:rPr>
              <w:t>（初步/竣工）验收组评价：</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r>
              <w:rPr>
                <w:rFonts w:hint="eastAsia" w:ascii="宋体" w:hAnsi="宋体"/>
                <w:szCs w:val="21"/>
              </w:rPr>
              <w:t>专家签字：</w:t>
            </w:r>
          </w:p>
        </w:tc>
      </w:tr>
    </w:tbl>
    <w:p>
      <w:pPr>
        <w:tabs>
          <w:tab w:val="left" w:pos="0"/>
        </w:tabs>
        <w:jc w:val="center"/>
        <w:rPr>
          <w:rFonts w:hint="eastAsia" w:ascii="宋体" w:hAnsi="宋体" w:cs="黑体"/>
          <w:bCs/>
          <w:szCs w:val="21"/>
        </w:rPr>
      </w:pPr>
      <w:r>
        <w:rPr>
          <w:rFonts w:ascii="宋体" w:hAnsi="宋体"/>
          <w:szCs w:val="21"/>
        </w:rPr>
        <w:br w:type="page"/>
      </w:r>
      <w:r>
        <w:rPr>
          <w:rFonts w:hint="eastAsia" w:ascii="黑体" w:hAnsi="黑体" w:eastAsia="黑体" w:cs="黑体"/>
          <w:bCs/>
          <w:szCs w:val="21"/>
          <w:lang w:eastAsia="zh-CN"/>
        </w:rPr>
        <w:t>续表</w:t>
      </w:r>
      <w:r>
        <w:rPr>
          <w:rFonts w:hint="eastAsia" w:ascii="黑体" w:hAnsi="黑体" w:eastAsia="黑体" w:cs="黑体"/>
          <w:bCs/>
          <w:szCs w:val="21"/>
          <w:lang w:val="en-US" w:eastAsia="zh-CN"/>
        </w:rPr>
        <w:t>L.0.1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796"/>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8975" w:type="dxa"/>
            <w:gridSpan w:val="3"/>
            <w:noWrap w:val="0"/>
            <w:vAlign w:val="center"/>
          </w:tcPr>
          <w:p>
            <w:pPr>
              <w:tabs>
                <w:tab w:val="left" w:pos="0"/>
              </w:tabs>
              <w:jc w:val="left"/>
              <w:rPr>
                <w:rFonts w:hint="eastAsia" w:ascii="宋体" w:hAnsi="宋体"/>
                <w:b/>
                <w:szCs w:val="21"/>
              </w:rPr>
            </w:pPr>
            <w:r>
              <w:rPr>
                <w:rFonts w:hint="eastAsia" w:ascii="黑体" w:hAnsi="黑体" w:eastAsia="黑体" w:cs="黑体"/>
                <w:bCs/>
                <w:szCs w:val="21"/>
              </w:rPr>
              <w:t>五、项目文件管理情况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6324" w:type="dxa"/>
            <w:gridSpan w:val="2"/>
            <w:noWrap w:val="0"/>
            <w:vAlign w:val="center"/>
          </w:tcPr>
          <w:p>
            <w:pPr>
              <w:tabs>
                <w:tab w:val="left" w:pos="0"/>
              </w:tabs>
              <w:jc w:val="center"/>
              <w:rPr>
                <w:rFonts w:hint="eastAsia" w:ascii="宋体" w:hAnsi="宋体"/>
                <w:b/>
                <w:szCs w:val="21"/>
              </w:rPr>
            </w:pPr>
            <w:r>
              <w:rPr>
                <w:rFonts w:hint="eastAsia" w:ascii="宋体" w:hAnsi="宋体"/>
                <w:b/>
                <w:szCs w:val="21"/>
              </w:rPr>
              <w:t>文件类型</w:t>
            </w:r>
          </w:p>
        </w:tc>
        <w:tc>
          <w:tcPr>
            <w:tcW w:w="2651" w:type="dxa"/>
            <w:noWrap w:val="0"/>
            <w:vAlign w:val="center"/>
          </w:tcPr>
          <w:p>
            <w:pPr>
              <w:tabs>
                <w:tab w:val="left" w:pos="0"/>
              </w:tabs>
              <w:jc w:val="center"/>
              <w:rPr>
                <w:rFonts w:hint="eastAsia" w:ascii="宋体" w:hAnsi="宋体"/>
                <w:b/>
                <w:szCs w:val="21"/>
              </w:rPr>
            </w:pPr>
            <w:r>
              <w:rPr>
                <w:rFonts w:hint="eastAsia" w:ascii="宋体" w:hAnsi="宋体"/>
                <w:b/>
                <w:szCs w:val="21"/>
              </w:rPr>
              <w:t>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528" w:type="dxa"/>
            <w:vMerge w:val="restart"/>
            <w:noWrap w:val="0"/>
            <w:textDirection w:val="tbRlV"/>
            <w:vAlign w:val="center"/>
          </w:tcPr>
          <w:p>
            <w:pPr>
              <w:tabs>
                <w:tab w:val="left" w:pos="0"/>
              </w:tabs>
              <w:ind w:firstLine="420"/>
              <w:rPr>
                <w:rFonts w:hint="eastAsia" w:ascii="宋体" w:hAnsi="宋体"/>
                <w:szCs w:val="21"/>
              </w:rPr>
            </w:pPr>
            <w:r>
              <w:rPr>
                <w:rFonts w:hint="eastAsia" w:ascii="宋体" w:hAnsi="宋体"/>
                <w:szCs w:val="21"/>
              </w:rPr>
              <w:t>项目前期产生的资料</w:t>
            </w:r>
          </w:p>
        </w:tc>
        <w:tc>
          <w:tcPr>
            <w:tcW w:w="5796" w:type="dxa"/>
            <w:noWrap w:val="0"/>
            <w:vAlign w:val="center"/>
          </w:tcPr>
          <w:p>
            <w:pPr>
              <w:tabs>
                <w:tab w:val="left" w:pos="0"/>
              </w:tabs>
              <w:rPr>
                <w:rFonts w:hint="eastAsia" w:ascii="宋体" w:hAnsi="宋体"/>
                <w:szCs w:val="21"/>
              </w:rPr>
            </w:pPr>
            <w:r>
              <w:rPr>
                <w:rFonts w:hint="eastAsia" w:ascii="宋体" w:hAnsi="宋体"/>
                <w:szCs w:val="21"/>
              </w:rPr>
              <w:t>项目立项申请报告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项目建议书或可研报告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项目立项批准文件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有关决议、领导讲话、会议记录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征用土地、拆迁、补偿等文件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工程地质（水文、气象）勘查报告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初步设计、施工图设计图纸、概预算及批复文件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向地方报建的批准文件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仪器设备采购合同及招投标文件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土建发包合同、协议、招投标文件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规划、消防、环保、劳动等部门审核文件</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restart"/>
            <w:noWrap w:val="0"/>
            <w:textDirection w:val="tbRlV"/>
            <w:vAlign w:val="center"/>
          </w:tcPr>
          <w:p>
            <w:pPr>
              <w:tabs>
                <w:tab w:val="left" w:pos="0"/>
              </w:tabs>
              <w:ind w:firstLine="420"/>
              <w:rPr>
                <w:rFonts w:hint="eastAsia" w:ascii="宋体" w:hAnsi="宋体"/>
                <w:szCs w:val="21"/>
              </w:rPr>
            </w:pPr>
            <w:r>
              <w:rPr>
                <w:rFonts w:hint="eastAsia" w:ascii="宋体" w:hAnsi="宋体"/>
                <w:szCs w:val="21"/>
              </w:rPr>
              <w:t>执行阶段产生的资料</w:t>
            </w:r>
          </w:p>
        </w:tc>
        <w:tc>
          <w:tcPr>
            <w:tcW w:w="5796" w:type="dxa"/>
            <w:noWrap w:val="0"/>
            <w:vAlign w:val="center"/>
          </w:tcPr>
          <w:p>
            <w:pPr>
              <w:tabs>
                <w:tab w:val="left" w:pos="0"/>
              </w:tabs>
              <w:rPr>
                <w:rFonts w:hint="eastAsia" w:ascii="宋体" w:hAnsi="宋体"/>
                <w:szCs w:val="21"/>
              </w:rPr>
            </w:pPr>
            <w:r>
              <w:rPr>
                <w:rFonts w:hint="eastAsia" w:ascii="宋体" w:hAnsi="宋体"/>
                <w:szCs w:val="21"/>
              </w:rPr>
              <w:t>开工报告（大型项目）</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textDirection w:val="tbRlV"/>
            <w:vAlign w:val="center"/>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工程测量定位记录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图纸会审、技术交底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施工组织设计等</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基础处理、基础工程施工文件材料</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设备试运转报告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隐蔽工程验收记录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建材、仪器设备质量、试验记录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设备安装施工纪录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工程质量事故报告及处理纪录</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分部、分项工程质量评定记录及单位工程质量综合评定表</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eastAsia="宋体"/>
                <w:szCs w:val="21"/>
                <w:lang w:eastAsia="zh-CN"/>
              </w:rPr>
            </w:pPr>
            <w:r>
              <w:rPr>
                <w:rFonts w:hint="eastAsia" w:ascii="宋体" w:hAnsi="宋体"/>
                <w:szCs w:val="21"/>
              </w:rPr>
              <w:t>其</w:t>
            </w:r>
            <w:r>
              <w:rPr>
                <w:rFonts w:hint="eastAsia" w:ascii="宋体" w:hAnsi="宋体"/>
                <w:szCs w:val="21"/>
                <w:lang w:eastAsia="zh-CN"/>
              </w:rPr>
              <w:t>他</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restart"/>
            <w:noWrap w:val="0"/>
            <w:vAlign w:val="top"/>
          </w:tcPr>
          <w:p>
            <w:pPr>
              <w:tabs>
                <w:tab w:val="left" w:pos="0"/>
              </w:tabs>
              <w:rPr>
                <w:rFonts w:hint="eastAsia" w:ascii="宋体" w:hAnsi="宋体"/>
                <w:szCs w:val="21"/>
              </w:rPr>
            </w:pPr>
            <w:r>
              <w:rPr>
                <w:rFonts w:hint="eastAsia" w:ascii="宋体" w:hAnsi="宋体"/>
                <w:szCs w:val="21"/>
                <w:lang w:eastAsia="zh-CN"/>
              </w:rPr>
              <w:t>竣</w:t>
            </w:r>
            <w:r>
              <w:rPr>
                <w:rFonts w:hint="eastAsia" w:ascii="宋体" w:hAnsi="宋体"/>
                <w:szCs w:val="21"/>
              </w:rPr>
              <w:t>工阶段产生的资料</w:t>
            </w:r>
          </w:p>
        </w:tc>
        <w:tc>
          <w:tcPr>
            <w:tcW w:w="5796" w:type="dxa"/>
            <w:noWrap w:val="0"/>
            <w:vAlign w:val="center"/>
          </w:tcPr>
          <w:p>
            <w:pPr>
              <w:tabs>
                <w:tab w:val="left" w:pos="0"/>
              </w:tabs>
              <w:rPr>
                <w:rFonts w:hint="eastAsia" w:ascii="宋体" w:hAnsi="宋体"/>
                <w:szCs w:val="21"/>
              </w:rPr>
            </w:pPr>
            <w:r>
              <w:rPr>
                <w:rFonts w:hint="eastAsia" w:ascii="宋体" w:hAnsi="宋体"/>
                <w:szCs w:val="21"/>
              </w:rPr>
              <w:t>竣工图</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施工单位报送甲方的竣工验收申请报告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工程结算及审核材料</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初验报告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初验会议文件、会议决定</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竣工决算</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竣工决算审计报告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工程建设总结和工作报告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r>
              <w:rPr>
                <w:rFonts w:hint="eastAsia" w:ascii="宋体" w:hAnsi="宋体"/>
                <w:szCs w:val="21"/>
              </w:rPr>
              <w:t>竣工项目验收申请报告</w:t>
            </w: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restart"/>
            <w:noWrap w:val="0"/>
            <w:vAlign w:val="top"/>
          </w:tcPr>
          <w:p>
            <w:pPr>
              <w:tabs>
                <w:tab w:val="left" w:pos="0"/>
              </w:tabs>
              <w:rPr>
                <w:rFonts w:hint="eastAsia" w:ascii="宋体" w:hAnsi="宋体" w:eastAsia="宋体"/>
                <w:szCs w:val="21"/>
                <w:lang w:eastAsia="zh-CN"/>
              </w:rPr>
            </w:pPr>
            <w:r>
              <w:rPr>
                <w:rFonts w:hint="eastAsia" w:ascii="宋体" w:hAnsi="宋体"/>
                <w:szCs w:val="21"/>
                <w:lang w:eastAsia="zh-CN"/>
              </w:rPr>
              <w:t>其他</w:t>
            </w:r>
          </w:p>
        </w:tc>
        <w:tc>
          <w:tcPr>
            <w:tcW w:w="5796" w:type="dxa"/>
            <w:noWrap w:val="0"/>
            <w:vAlign w:val="center"/>
          </w:tcPr>
          <w:p>
            <w:pPr>
              <w:tabs>
                <w:tab w:val="left" w:pos="0"/>
              </w:tabs>
              <w:rPr>
                <w:rFonts w:hint="eastAsia" w:ascii="宋体" w:hAnsi="宋体"/>
                <w:szCs w:val="21"/>
              </w:rPr>
            </w:pP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528" w:type="dxa"/>
            <w:vMerge w:val="continue"/>
            <w:noWrap w:val="0"/>
            <w:vAlign w:val="top"/>
          </w:tcPr>
          <w:p>
            <w:pPr>
              <w:tabs>
                <w:tab w:val="left" w:pos="0"/>
              </w:tabs>
              <w:ind w:firstLine="420"/>
              <w:rPr>
                <w:rFonts w:hint="eastAsia" w:ascii="宋体" w:hAnsi="宋体"/>
                <w:szCs w:val="21"/>
              </w:rPr>
            </w:pPr>
          </w:p>
        </w:tc>
        <w:tc>
          <w:tcPr>
            <w:tcW w:w="5796" w:type="dxa"/>
            <w:noWrap w:val="0"/>
            <w:vAlign w:val="center"/>
          </w:tcPr>
          <w:p>
            <w:pPr>
              <w:tabs>
                <w:tab w:val="left" w:pos="0"/>
              </w:tabs>
              <w:rPr>
                <w:rFonts w:hint="eastAsia" w:ascii="宋体" w:hAnsi="宋体"/>
                <w:szCs w:val="21"/>
              </w:rPr>
            </w:pPr>
          </w:p>
        </w:tc>
        <w:tc>
          <w:tcPr>
            <w:tcW w:w="2651" w:type="dxa"/>
            <w:noWrap w:val="0"/>
            <w:vAlign w:val="center"/>
          </w:tcPr>
          <w:p>
            <w:pPr>
              <w:tabs>
                <w:tab w:val="left" w:pos="0"/>
              </w:tabs>
              <w:ind w:firstLine="42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75" w:type="dxa"/>
            <w:gridSpan w:val="3"/>
            <w:noWrap w:val="0"/>
            <w:vAlign w:val="top"/>
          </w:tcPr>
          <w:p>
            <w:pPr>
              <w:tabs>
                <w:tab w:val="left" w:pos="0"/>
              </w:tabs>
              <w:ind w:firstLine="420"/>
              <w:rPr>
                <w:rFonts w:hint="eastAsia" w:ascii="宋体" w:hAnsi="宋体"/>
                <w:szCs w:val="21"/>
              </w:rPr>
            </w:pPr>
            <w:r>
              <w:rPr>
                <w:rFonts w:hint="eastAsia" w:ascii="宋体" w:hAnsi="宋体"/>
                <w:szCs w:val="21"/>
              </w:rPr>
              <w:t>（初步/竣工）验收组对资料归档情况的评价：</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r>
              <w:rPr>
                <w:rFonts w:hint="eastAsia" w:ascii="宋体" w:hAnsi="宋体"/>
                <w:szCs w:val="21"/>
              </w:rPr>
              <w:t>专家签字：</w:t>
            </w:r>
          </w:p>
        </w:tc>
      </w:tr>
    </w:tbl>
    <w:p>
      <w:pPr>
        <w:tabs>
          <w:tab w:val="left" w:pos="0"/>
        </w:tabs>
        <w:jc w:val="center"/>
        <w:rPr>
          <w:rFonts w:hint="eastAsia" w:ascii="宋体" w:hAnsi="宋体" w:cs="黑体"/>
          <w:bCs/>
          <w:szCs w:val="21"/>
        </w:rPr>
      </w:pPr>
      <w:r>
        <w:rPr>
          <w:rFonts w:ascii="宋体" w:hAnsi="宋体"/>
          <w:szCs w:val="21"/>
        </w:rPr>
        <w:br w:type="page"/>
      </w:r>
      <w:r>
        <w:rPr>
          <w:rFonts w:hint="eastAsia" w:ascii="黑体" w:hAnsi="黑体" w:eastAsia="黑体" w:cs="黑体"/>
          <w:bCs/>
          <w:szCs w:val="21"/>
          <w:lang w:eastAsia="zh-CN"/>
        </w:rPr>
        <w:t>续表</w:t>
      </w:r>
      <w:r>
        <w:rPr>
          <w:rFonts w:hint="eastAsia" w:ascii="黑体" w:hAnsi="黑体" w:eastAsia="黑体" w:cs="黑体"/>
          <w:bCs/>
          <w:szCs w:val="21"/>
          <w:lang w:val="en-US" w:eastAsia="zh-CN"/>
        </w:rPr>
        <w:t>L.0.1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40" w:type="dxa"/>
            <w:gridSpan w:val="2"/>
            <w:tcBorders>
              <w:bottom w:val="single" w:color="auto" w:sz="4" w:space="0"/>
            </w:tcBorders>
            <w:noWrap w:val="0"/>
            <w:vAlign w:val="top"/>
          </w:tcPr>
          <w:p>
            <w:pPr>
              <w:tabs>
                <w:tab w:val="left" w:pos="0"/>
              </w:tabs>
              <w:rPr>
                <w:rFonts w:ascii="宋体" w:hAnsi="宋体"/>
                <w:szCs w:val="21"/>
              </w:rPr>
            </w:pPr>
            <w:r>
              <w:rPr>
                <w:rFonts w:hint="eastAsia" w:ascii="黑体" w:hAnsi="黑体" w:eastAsia="黑体" w:cs="黑体"/>
                <w:bCs/>
                <w:szCs w:val="21"/>
              </w:rPr>
              <w:t>六、初步/竣工验收意见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5" w:hRule="atLeast"/>
        </w:trPr>
        <w:tc>
          <w:tcPr>
            <w:tcW w:w="8940" w:type="dxa"/>
            <w:gridSpan w:val="2"/>
            <w:tcBorders>
              <w:bottom w:val="single" w:color="auto" w:sz="4" w:space="0"/>
            </w:tcBorders>
            <w:noWrap w:val="0"/>
            <w:vAlign w:val="top"/>
          </w:tcPr>
          <w:p>
            <w:pPr>
              <w:tabs>
                <w:tab w:val="left" w:pos="0"/>
              </w:tabs>
              <w:ind w:firstLine="480"/>
              <w:rPr>
                <w:rFonts w:hint="eastAsia" w:ascii="宋体" w:hAnsi="宋体"/>
                <w:szCs w:val="21"/>
              </w:rPr>
            </w:pPr>
            <w:r>
              <w:rPr>
                <w:rFonts w:hint="eastAsia" w:ascii="宋体" w:hAnsi="宋体"/>
                <w:szCs w:val="21"/>
              </w:rPr>
              <w:t>初步/竣工验收结论及整改建议（可附页）：</w:t>
            </w: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p>
          <w:p>
            <w:pPr>
              <w:tabs>
                <w:tab w:val="left" w:pos="0"/>
              </w:tabs>
              <w:ind w:firstLine="480"/>
              <w:rPr>
                <w:rFonts w:hint="eastAsia" w:ascii="宋体" w:hAnsi="宋体"/>
                <w:szCs w:val="21"/>
              </w:rPr>
            </w:pPr>
            <w:r>
              <w:rPr>
                <w:rFonts w:hint="eastAsia" w:ascii="宋体" w:hAnsi="宋体"/>
                <w:szCs w:val="21"/>
              </w:rPr>
              <w:t>专家组组长签字：</w:t>
            </w:r>
          </w:p>
          <w:p>
            <w:pPr>
              <w:tabs>
                <w:tab w:val="left" w:pos="0"/>
              </w:tabs>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4165" w:type="dxa"/>
            <w:noWrap w:val="0"/>
            <w:vAlign w:val="top"/>
          </w:tcPr>
          <w:p>
            <w:pPr>
              <w:tabs>
                <w:tab w:val="left" w:pos="0"/>
              </w:tabs>
              <w:ind w:firstLine="420"/>
              <w:rPr>
                <w:rFonts w:hint="eastAsia" w:ascii="宋体" w:hAnsi="宋体"/>
                <w:szCs w:val="21"/>
              </w:rPr>
            </w:pPr>
            <w:r>
              <w:rPr>
                <w:rFonts w:hint="eastAsia" w:ascii="宋体" w:hAnsi="宋体"/>
                <w:szCs w:val="21"/>
              </w:rPr>
              <w:t>建设单位意见：</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r>
              <w:rPr>
                <w:rFonts w:hint="eastAsia" w:ascii="宋体" w:hAnsi="宋体"/>
                <w:szCs w:val="21"/>
              </w:rPr>
              <w:t>（盖章）</w:t>
            </w:r>
          </w:p>
          <w:p>
            <w:pPr>
              <w:tabs>
                <w:tab w:val="left" w:pos="0"/>
              </w:tabs>
              <w:ind w:firstLine="420"/>
              <w:rPr>
                <w:rFonts w:hint="eastAsia" w:ascii="宋体" w:hAnsi="宋体"/>
                <w:szCs w:val="21"/>
              </w:rPr>
            </w:pPr>
            <w:r>
              <w:rPr>
                <w:rFonts w:hint="eastAsia" w:ascii="宋体" w:hAnsi="宋体"/>
                <w:szCs w:val="21"/>
              </w:rPr>
              <w:t xml:space="preserve">    年   月    日</w:t>
            </w:r>
          </w:p>
        </w:tc>
        <w:tc>
          <w:tcPr>
            <w:tcW w:w="4775" w:type="dxa"/>
            <w:noWrap w:val="0"/>
            <w:vAlign w:val="top"/>
          </w:tcPr>
          <w:p>
            <w:pPr>
              <w:tabs>
                <w:tab w:val="left" w:pos="0"/>
              </w:tabs>
              <w:ind w:firstLine="420"/>
              <w:rPr>
                <w:rFonts w:hint="eastAsia" w:ascii="宋体" w:hAnsi="宋体"/>
                <w:szCs w:val="21"/>
              </w:rPr>
            </w:pPr>
            <w:r>
              <w:rPr>
                <w:rFonts w:hint="eastAsia" w:ascii="宋体" w:hAnsi="宋体"/>
                <w:szCs w:val="21"/>
              </w:rPr>
              <w:t>(初步/竣工)验收组织单位意见：</w:t>
            </w: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p>
          <w:p>
            <w:pPr>
              <w:tabs>
                <w:tab w:val="left" w:pos="0"/>
              </w:tabs>
              <w:ind w:firstLine="420"/>
              <w:rPr>
                <w:rFonts w:hint="eastAsia" w:ascii="宋体" w:hAnsi="宋体"/>
                <w:szCs w:val="21"/>
              </w:rPr>
            </w:pPr>
            <w:r>
              <w:rPr>
                <w:rFonts w:hint="eastAsia" w:ascii="宋体" w:hAnsi="宋体"/>
                <w:szCs w:val="21"/>
              </w:rPr>
              <w:t>（盖章）</w:t>
            </w:r>
          </w:p>
          <w:p>
            <w:pPr>
              <w:tabs>
                <w:tab w:val="left" w:pos="0"/>
              </w:tabs>
              <w:ind w:firstLine="420"/>
              <w:rPr>
                <w:rFonts w:hint="eastAsia" w:ascii="宋体" w:hAnsi="宋体"/>
                <w:szCs w:val="21"/>
              </w:rPr>
            </w:pPr>
            <w:r>
              <w:rPr>
                <w:rFonts w:hint="eastAsia" w:ascii="宋体" w:hAnsi="宋体"/>
                <w:szCs w:val="21"/>
              </w:rPr>
              <w:t xml:space="preserve">    年   月    日</w:t>
            </w:r>
          </w:p>
        </w:tc>
      </w:tr>
    </w:tbl>
    <w:p>
      <w:pPr>
        <w:tabs>
          <w:tab w:val="left" w:pos="0"/>
        </w:tabs>
        <w:jc w:val="center"/>
        <w:rPr>
          <w:rFonts w:hint="eastAsia" w:ascii="宋体" w:hAnsi="宋体" w:cs="黑体"/>
          <w:bCs/>
          <w:szCs w:val="21"/>
        </w:rPr>
      </w:pPr>
      <w:r>
        <w:rPr>
          <w:rFonts w:ascii="宋体" w:hAnsi="宋体"/>
          <w:szCs w:val="21"/>
        </w:rPr>
        <w:br w:type="page"/>
      </w:r>
      <w:r>
        <w:rPr>
          <w:rFonts w:hint="eastAsia" w:ascii="黑体" w:hAnsi="黑体" w:eastAsia="黑体" w:cs="黑体"/>
          <w:bCs/>
          <w:szCs w:val="21"/>
          <w:lang w:eastAsia="zh-CN"/>
        </w:rPr>
        <w:t>续表</w:t>
      </w:r>
      <w:r>
        <w:rPr>
          <w:rFonts w:hint="eastAsia" w:ascii="黑体" w:hAnsi="黑体" w:eastAsia="黑体" w:cs="黑体"/>
          <w:bCs/>
          <w:szCs w:val="21"/>
          <w:lang w:val="en-US" w:eastAsia="zh-CN"/>
        </w:rPr>
        <w:t>L.0.1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82"/>
        <w:gridCol w:w="1470"/>
        <w:gridCol w:w="147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13" w:type="dxa"/>
            <w:gridSpan w:val="5"/>
            <w:noWrap w:val="0"/>
            <w:vAlign w:val="center"/>
          </w:tcPr>
          <w:p>
            <w:pPr>
              <w:jc w:val="both"/>
              <w:rPr>
                <w:rFonts w:hint="eastAsia" w:ascii="宋体" w:hAnsi="宋体"/>
                <w:szCs w:val="21"/>
              </w:rPr>
            </w:pPr>
            <w:r>
              <w:rPr>
                <w:rFonts w:hint="eastAsia" w:ascii="黑体" w:hAnsi="黑体" w:eastAsia="黑体" w:cs="黑体"/>
                <w:bCs/>
                <w:szCs w:val="21"/>
              </w:rPr>
              <w:t>七、参加（初步/竣工）验收人员名单及签名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01" w:type="dxa"/>
            <w:noWrap w:val="0"/>
            <w:vAlign w:val="center"/>
          </w:tcPr>
          <w:p>
            <w:pPr>
              <w:jc w:val="center"/>
              <w:rPr>
                <w:rFonts w:hint="eastAsia" w:ascii="宋体" w:hAnsi="宋体"/>
                <w:szCs w:val="21"/>
              </w:rPr>
            </w:pPr>
            <w:bookmarkStart w:id="4" w:name="_Toc29398"/>
            <w:bookmarkStart w:id="5" w:name="_Toc24948"/>
            <w:bookmarkStart w:id="6" w:name="_Toc8303"/>
            <w:r>
              <w:rPr>
                <w:rFonts w:hint="eastAsia" w:ascii="宋体" w:hAnsi="宋体"/>
                <w:szCs w:val="21"/>
              </w:rPr>
              <w:t>姓名</w:t>
            </w:r>
            <w:bookmarkEnd w:id="4"/>
            <w:bookmarkEnd w:id="5"/>
            <w:bookmarkEnd w:id="6"/>
          </w:p>
        </w:tc>
        <w:tc>
          <w:tcPr>
            <w:tcW w:w="2682" w:type="dxa"/>
            <w:noWrap w:val="0"/>
            <w:vAlign w:val="center"/>
          </w:tcPr>
          <w:p>
            <w:pPr>
              <w:jc w:val="center"/>
              <w:rPr>
                <w:rFonts w:hint="eastAsia" w:ascii="宋体" w:hAnsi="宋体"/>
                <w:szCs w:val="21"/>
              </w:rPr>
            </w:pPr>
            <w:bookmarkStart w:id="7" w:name="_Toc10374"/>
            <w:bookmarkStart w:id="8" w:name="_Toc15116"/>
            <w:bookmarkStart w:id="9" w:name="_Toc12018"/>
            <w:r>
              <w:rPr>
                <w:rFonts w:hint="eastAsia" w:ascii="宋体" w:hAnsi="宋体"/>
                <w:szCs w:val="21"/>
              </w:rPr>
              <w:t>单位</w:t>
            </w:r>
            <w:bookmarkEnd w:id="7"/>
            <w:bookmarkEnd w:id="8"/>
            <w:bookmarkEnd w:id="9"/>
          </w:p>
        </w:tc>
        <w:tc>
          <w:tcPr>
            <w:tcW w:w="1470" w:type="dxa"/>
            <w:noWrap w:val="0"/>
            <w:vAlign w:val="center"/>
          </w:tcPr>
          <w:p>
            <w:pPr>
              <w:jc w:val="center"/>
              <w:rPr>
                <w:rFonts w:hint="eastAsia" w:ascii="宋体" w:hAnsi="宋体"/>
                <w:szCs w:val="21"/>
              </w:rPr>
            </w:pPr>
            <w:bookmarkStart w:id="10" w:name="_Toc24654"/>
            <w:bookmarkStart w:id="11" w:name="_Toc23539"/>
            <w:bookmarkStart w:id="12" w:name="_Toc9739"/>
            <w:r>
              <w:rPr>
                <w:rFonts w:hint="eastAsia" w:ascii="宋体" w:hAnsi="宋体"/>
                <w:szCs w:val="21"/>
              </w:rPr>
              <w:t>职务、职称</w:t>
            </w:r>
            <w:bookmarkEnd w:id="10"/>
            <w:bookmarkEnd w:id="11"/>
            <w:bookmarkEnd w:id="12"/>
          </w:p>
        </w:tc>
        <w:tc>
          <w:tcPr>
            <w:tcW w:w="1470" w:type="dxa"/>
            <w:noWrap w:val="0"/>
            <w:vAlign w:val="center"/>
          </w:tcPr>
          <w:p>
            <w:pPr>
              <w:jc w:val="center"/>
              <w:rPr>
                <w:rFonts w:hint="eastAsia" w:ascii="宋体" w:hAnsi="宋体"/>
                <w:szCs w:val="21"/>
              </w:rPr>
            </w:pPr>
            <w:bookmarkStart w:id="13" w:name="_Toc21813"/>
            <w:bookmarkStart w:id="14" w:name="_Toc6981"/>
            <w:bookmarkStart w:id="15" w:name="_Toc27850"/>
            <w:r>
              <w:rPr>
                <w:rFonts w:hint="eastAsia" w:ascii="宋体" w:hAnsi="宋体"/>
                <w:szCs w:val="21"/>
              </w:rPr>
              <w:t>电话</w:t>
            </w:r>
            <w:bookmarkEnd w:id="13"/>
            <w:bookmarkEnd w:id="14"/>
            <w:bookmarkEnd w:id="15"/>
          </w:p>
        </w:tc>
        <w:tc>
          <w:tcPr>
            <w:tcW w:w="1890" w:type="dxa"/>
            <w:noWrap w:val="0"/>
            <w:vAlign w:val="center"/>
          </w:tcPr>
          <w:p>
            <w:pPr>
              <w:jc w:val="center"/>
              <w:rPr>
                <w:rFonts w:hint="eastAsia" w:ascii="宋体" w:hAnsi="宋体"/>
                <w:szCs w:val="21"/>
              </w:rPr>
            </w:pPr>
            <w:bookmarkStart w:id="16" w:name="_Toc13549"/>
            <w:bookmarkStart w:id="17" w:name="_Toc12479"/>
            <w:bookmarkStart w:id="18" w:name="_Toc12482"/>
            <w:r>
              <w:rPr>
                <w:rFonts w:hint="eastAsia" w:ascii="宋体" w:hAnsi="宋体"/>
                <w:szCs w:val="21"/>
              </w:rPr>
              <w:t>签名</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613" w:type="dxa"/>
            <w:gridSpan w:val="5"/>
            <w:noWrap w:val="0"/>
            <w:vAlign w:val="top"/>
          </w:tcPr>
          <w:p>
            <w:pPr>
              <w:tabs>
                <w:tab w:val="left" w:pos="0"/>
              </w:tabs>
              <w:spacing w:before="120" w:after="120"/>
              <w:jc w:val="center"/>
              <w:rPr>
                <w:rFonts w:ascii="宋体" w:hAnsi="宋体"/>
                <w:szCs w:val="21"/>
              </w:rPr>
            </w:pPr>
            <w:r>
              <w:rPr>
                <w:rFonts w:hint="eastAsia" w:ascii="宋体" w:hAnsi="宋体"/>
                <w:szCs w:val="21"/>
              </w:rPr>
              <w:t>验收组成员签字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3" w:type="dxa"/>
            <w:gridSpan w:val="5"/>
            <w:noWrap w:val="0"/>
            <w:vAlign w:val="top"/>
          </w:tcPr>
          <w:p>
            <w:pPr>
              <w:tabs>
                <w:tab w:val="left" w:pos="0"/>
              </w:tabs>
              <w:spacing w:before="120" w:after="120"/>
              <w:jc w:val="center"/>
              <w:rPr>
                <w:rFonts w:ascii="宋体" w:hAnsi="宋体"/>
                <w:szCs w:val="21"/>
              </w:rPr>
            </w:pPr>
            <w:r>
              <w:rPr>
                <w:rFonts w:hint="eastAsia" w:ascii="宋体" w:hAnsi="宋体"/>
                <w:szCs w:val="21"/>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3" w:type="dxa"/>
            <w:gridSpan w:val="5"/>
            <w:noWrap w:val="0"/>
            <w:vAlign w:val="top"/>
          </w:tcPr>
          <w:p>
            <w:pPr>
              <w:tabs>
                <w:tab w:val="left" w:pos="0"/>
              </w:tabs>
              <w:spacing w:before="120" w:after="120"/>
              <w:jc w:val="center"/>
              <w:rPr>
                <w:rFonts w:ascii="宋体" w:hAnsi="宋体"/>
                <w:szCs w:val="21"/>
              </w:rPr>
            </w:pPr>
            <w:r>
              <w:rPr>
                <w:rFonts w:hint="eastAsia" w:ascii="宋体" w:hAnsi="宋体"/>
                <w:szCs w:val="21"/>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3" w:type="dxa"/>
            <w:gridSpan w:val="5"/>
            <w:noWrap w:val="0"/>
            <w:vAlign w:val="top"/>
          </w:tcPr>
          <w:p>
            <w:pPr>
              <w:tabs>
                <w:tab w:val="left" w:pos="0"/>
              </w:tabs>
              <w:spacing w:before="120" w:after="120"/>
              <w:jc w:val="center"/>
              <w:rPr>
                <w:rFonts w:ascii="宋体" w:hAnsi="宋体"/>
                <w:szCs w:val="21"/>
              </w:rPr>
            </w:pPr>
            <w:r>
              <w:rPr>
                <w:rFonts w:hint="eastAsia" w:ascii="宋体" w:hAnsi="宋体"/>
                <w:szCs w:val="21"/>
              </w:rPr>
              <w:t>其他参加验收工作人员签字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rFonts w:ascii="宋体" w:hAnsi="宋体"/>
                <w:szCs w:val="21"/>
              </w:rPr>
            </w:pPr>
          </w:p>
        </w:tc>
        <w:tc>
          <w:tcPr>
            <w:tcW w:w="2682"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470" w:type="dxa"/>
            <w:noWrap w:val="0"/>
            <w:vAlign w:val="top"/>
          </w:tcPr>
          <w:p>
            <w:pPr>
              <w:tabs>
                <w:tab w:val="left" w:pos="0"/>
              </w:tabs>
              <w:spacing w:before="120" w:after="120"/>
              <w:ind w:firstLine="480"/>
              <w:rPr>
                <w:rFonts w:ascii="宋体" w:hAnsi="宋体"/>
                <w:szCs w:val="21"/>
              </w:rPr>
            </w:pPr>
          </w:p>
        </w:tc>
        <w:tc>
          <w:tcPr>
            <w:tcW w:w="1890" w:type="dxa"/>
            <w:noWrap w:val="0"/>
            <w:vAlign w:val="top"/>
          </w:tcPr>
          <w:p>
            <w:pPr>
              <w:tabs>
                <w:tab w:val="left" w:pos="0"/>
              </w:tabs>
              <w:spacing w:before="120" w:after="120"/>
              <w:ind w:firstLine="48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sz w:val="24"/>
              </w:rPr>
            </w:pPr>
          </w:p>
        </w:tc>
        <w:tc>
          <w:tcPr>
            <w:tcW w:w="2682"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890" w:type="dxa"/>
            <w:noWrap w:val="0"/>
            <w:vAlign w:val="top"/>
          </w:tcPr>
          <w:p>
            <w:pPr>
              <w:tabs>
                <w:tab w:val="left" w:pos="0"/>
              </w:tabs>
              <w:spacing w:before="120" w:after="120"/>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sz w:val="24"/>
              </w:rPr>
            </w:pPr>
          </w:p>
        </w:tc>
        <w:tc>
          <w:tcPr>
            <w:tcW w:w="2682"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890" w:type="dxa"/>
            <w:noWrap w:val="0"/>
            <w:vAlign w:val="top"/>
          </w:tcPr>
          <w:p>
            <w:pPr>
              <w:tabs>
                <w:tab w:val="left" w:pos="0"/>
              </w:tabs>
              <w:spacing w:before="120" w:after="120"/>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sz w:val="24"/>
              </w:rPr>
            </w:pPr>
          </w:p>
        </w:tc>
        <w:tc>
          <w:tcPr>
            <w:tcW w:w="2682"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890" w:type="dxa"/>
            <w:noWrap w:val="0"/>
            <w:vAlign w:val="top"/>
          </w:tcPr>
          <w:p>
            <w:pPr>
              <w:tabs>
                <w:tab w:val="left" w:pos="0"/>
              </w:tabs>
              <w:spacing w:before="120" w:after="120"/>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top"/>
          </w:tcPr>
          <w:p>
            <w:pPr>
              <w:tabs>
                <w:tab w:val="left" w:pos="0"/>
              </w:tabs>
              <w:spacing w:before="120" w:after="120"/>
              <w:ind w:firstLine="480"/>
              <w:rPr>
                <w:sz w:val="24"/>
              </w:rPr>
            </w:pPr>
          </w:p>
        </w:tc>
        <w:tc>
          <w:tcPr>
            <w:tcW w:w="2682"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470" w:type="dxa"/>
            <w:noWrap w:val="0"/>
            <w:vAlign w:val="top"/>
          </w:tcPr>
          <w:p>
            <w:pPr>
              <w:tabs>
                <w:tab w:val="left" w:pos="0"/>
              </w:tabs>
              <w:spacing w:before="120" w:after="120"/>
              <w:ind w:firstLine="480"/>
              <w:rPr>
                <w:sz w:val="24"/>
              </w:rPr>
            </w:pPr>
          </w:p>
        </w:tc>
        <w:tc>
          <w:tcPr>
            <w:tcW w:w="1890" w:type="dxa"/>
            <w:noWrap w:val="0"/>
            <w:vAlign w:val="top"/>
          </w:tcPr>
          <w:p>
            <w:pPr>
              <w:tabs>
                <w:tab w:val="left" w:pos="0"/>
              </w:tabs>
              <w:spacing w:before="120" w:after="120"/>
              <w:ind w:firstLine="480"/>
              <w:rPr>
                <w:sz w:val="24"/>
              </w:rPr>
            </w:pPr>
          </w:p>
        </w:tc>
      </w:tr>
    </w:tbl>
    <w:p>
      <w:pPr>
        <w:tabs>
          <w:tab w:val="left" w:pos="0"/>
        </w:tabs>
      </w:pPr>
    </w:p>
    <w:p/>
    <w:p/>
    <w:p/>
    <w:p/>
    <w:p>
      <w:pPr>
        <w:rPr>
          <w:rFonts w:hint="eastAsia" w:ascii="方正小标宋简体" w:eastAsia="方正小标宋简体"/>
          <w:sz w:val="40"/>
          <w:szCs w:val="40"/>
        </w:rPr>
      </w:pPr>
      <w:r>
        <w:rPr>
          <w:rFonts w:hint="eastAsia" w:ascii="方正小标宋简体" w:eastAsia="方正小标宋简体"/>
          <w:sz w:val="40"/>
          <w:szCs w:val="40"/>
        </w:rPr>
        <w:br w:type="page"/>
      </w:r>
    </w:p>
    <w:p>
      <w:pPr>
        <w:pageBreakBefore w:val="0"/>
        <w:kinsoku/>
        <w:wordWrap/>
        <w:overflowPunct/>
        <w:topLinePunct w:val="0"/>
        <w:bidi w:val="0"/>
        <w:spacing w:line="600" w:lineRule="exact"/>
        <w:ind w:left="0" w:leftChars="0" w:right="0"/>
        <w:jc w:val="center"/>
        <w:textAlignment w:val="auto"/>
        <w:rPr>
          <w:rFonts w:ascii="方正小标宋简体" w:hAnsi="Times New Roman" w:eastAsia="方正小标宋简体"/>
          <w:sz w:val="40"/>
          <w:szCs w:val="40"/>
        </w:rPr>
      </w:pPr>
      <w:r>
        <w:rPr>
          <w:rFonts w:hint="eastAsia" w:ascii="方正小标宋简体" w:eastAsia="方正小标宋简体"/>
          <w:sz w:val="40"/>
          <w:szCs w:val="40"/>
        </w:rPr>
        <w:t>项目建设工程抽验汇总表</w:t>
      </w:r>
    </w:p>
    <w:p>
      <w:pPr>
        <w:pageBreakBefore w:val="0"/>
        <w:kinsoku/>
        <w:wordWrap/>
        <w:overflowPunct/>
        <w:topLinePunct w:val="0"/>
        <w:bidi w:val="0"/>
        <w:spacing w:line="600" w:lineRule="exact"/>
        <w:ind w:left="0" w:leftChars="0" w:right="0"/>
        <w:jc w:val="center"/>
        <w:textAlignment w:val="auto"/>
        <w:rPr>
          <w:rFonts w:ascii="Times New Roman" w:hAnsi="Times New Roman"/>
          <w:b/>
          <w:sz w:val="24"/>
          <w:szCs w:val="24"/>
        </w:rPr>
      </w:pPr>
    </w:p>
    <w:tbl>
      <w:tblPr>
        <w:tblStyle w:val="11"/>
        <w:tblW w:w="9168" w:type="dxa"/>
        <w:jc w:val="center"/>
        <w:tblLayout w:type="fixed"/>
        <w:tblCellMar>
          <w:top w:w="0" w:type="dxa"/>
          <w:left w:w="108" w:type="dxa"/>
          <w:bottom w:w="0" w:type="dxa"/>
          <w:right w:w="108" w:type="dxa"/>
        </w:tblCellMar>
      </w:tblPr>
      <w:tblGrid>
        <w:gridCol w:w="1420"/>
        <w:gridCol w:w="1271"/>
        <w:gridCol w:w="1397"/>
        <w:gridCol w:w="1120"/>
        <w:gridCol w:w="1153"/>
        <w:gridCol w:w="1358"/>
        <w:gridCol w:w="1449"/>
      </w:tblGrid>
      <w:tr>
        <w:tblPrEx>
          <w:tblCellMar>
            <w:top w:w="0" w:type="dxa"/>
            <w:left w:w="108" w:type="dxa"/>
            <w:bottom w:w="0" w:type="dxa"/>
            <w:right w:w="108" w:type="dxa"/>
          </w:tblCellMar>
        </w:tblPrEx>
        <w:trPr>
          <w:trHeight w:val="540" w:hRule="atLeast"/>
          <w:jc w:val="center"/>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项目名称</w:t>
            </w:r>
          </w:p>
        </w:tc>
        <w:tc>
          <w:tcPr>
            <w:tcW w:w="7748" w:type="dxa"/>
            <w:gridSpan w:val="6"/>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570"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抽验地点</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建设单位</w:t>
            </w:r>
          </w:p>
        </w:tc>
        <w:tc>
          <w:tcPr>
            <w:tcW w:w="2273" w:type="dxa"/>
            <w:gridSpan w:val="2"/>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c>
          <w:tcPr>
            <w:tcW w:w="135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建设年限</w:t>
            </w:r>
          </w:p>
        </w:tc>
        <w:tc>
          <w:tcPr>
            <w:tcW w:w="1449"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390" w:hRule="atLeast"/>
          <w:jc w:val="center"/>
        </w:trPr>
        <w:tc>
          <w:tcPr>
            <w:tcW w:w="1420"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工程内容</w:t>
            </w:r>
          </w:p>
        </w:tc>
        <w:tc>
          <w:tcPr>
            <w:tcW w:w="1271"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计量单位</w:t>
            </w:r>
          </w:p>
        </w:tc>
        <w:tc>
          <w:tcPr>
            <w:tcW w:w="3670" w:type="dxa"/>
            <w:gridSpan w:val="3"/>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抽验数量</w:t>
            </w:r>
          </w:p>
        </w:tc>
        <w:tc>
          <w:tcPr>
            <w:tcW w:w="2807"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抽查情况</w:t>
            </w:r>
          </w:p>
        </w:tc>
      </w:tr>
      <w:tr>
        <w:tblPrEx>
          <w:tblCellMar>
            <w:top w:w="0" w:type="dxa"/>
            <w:left w:w="108" w:type="dxa"/>
            <w:bottom w:w="0" w:type="dxa"/>
            <w:right w:w="108" w:type="dxa"/>
          </w:tblCellMar>
        </w:tblPrEx>
        <w:trPr>
          <w:trHeight w:val="375" w:hRule="atLeast"/>
          <w:jc w:val="center"/>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p>
        </w:tc>
        <w:tc>
          <w:tcPr>
            <w:tcW w:w="1271" w:type="dxa"/>
            <w:vMerge w:val="continue"/>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竣工数</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抽验数</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抽验比例</w:t>
            </w:r>
          </w:p>
        </w:tc>
        <w:tc>
          <w:tcPr>
            <w:tcW w:w="2807" w:type="dxa"/>
            <w:gridSpan w:val="2"/>
            <w:vMerge w:val="continue"/>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p>
        </w:tc>
      </w:tr>
      <w:tr>
        <w:tblPrEx>
          <w:tblCellMar>
            <w:top w:w="0" w:type="dxa"/>
            <w:left w:w="108" w:type="dxa"/>
            <w:bottom w:w="0" w:type="dxa"/>
            <w:right w:w="108" w:type="dxa"/>
          </w:tblCellMar>
        </w:tblPrEx>
        <w:trPr>
          <w:trHeight w:val="480"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建安工程</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1、</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2、</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3、</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田间工程</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1、</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2、</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3、</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4、</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仪器设备购置</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1、</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2、</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3、</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rFonts w:hint="eastAsia"/>
                <w:color w:val="000000"/>
                <w:sz w:val="20"/>
                <w:szCs w:val="20"/>
              </w:rPr>
            </w:pPr>
            <w:r>
              <w:rPr>
                <w:rFonts w:hint="eastAsia"/>
                <w:color w:val="000000"/>
                <w:sz w:val="20"/>
                <w:szCs w:val="20"/>
              </w:rPr>
              <w:t>　</w:t>
            </w:r>
          </w:p>
        </w:tc>
        <w:tc>
          <w:tcPr>
            <w:tcW w:w="2807" w:type="dxa"/>
            <w:gridSpan w:val="2"/>
            <w:tcBorders>
              <w:top w:val="nil"/>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4、</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rFonts w:hint="eastAsia"/>
                <w:color w:val="000000"/>
                <w:sz w:val="20"/>
                <w:szCs w:val="20"/>
              </w:rPr>
            </w:pPr>
            <w:r>
              <w:rPr>
                <w:rFonts w:hint="eastAsia"/>
                <w:color w:val="000000"/>
                <w:sz w:val="20"/>
                <w:szCs w:val="20"/>
              </w:rPr>
              <w:t>　</w:t>
            </w:r>
          </w:p>
        </w:tc>
        <w:tc>
          <w:tcPr>
            <w:tcW w:w="2807" w:type="dxa"/>
            <w:gridSpan w:val="2"/>
            <w:tcBorders>
              <w:top w:val="nil"/>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402" w:hRule="atLeast"/>
          <w:jc w:val="center"/>
        </w:trPr>
        <w:tc>
          <w:tcPr>
            <w:tcW w:w="142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27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397"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1153"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600" w:lineRule="exact"/>
              <w:ind w:left="0" w:leftChars="0" w:right="0"/>
              <w:textAlignment w:val="auto"/>
              <w:rPr>
                <w:color w:val="000000"/>
                <w:sz w:val="20"/>
                <w:szCs w:val="20"/>
              </w:rPr>
            </w:pPr>
            <w:r>
              <w:rPr>
                <w:rFonts w:hint="eastAsia"/>
                <w:color w:val="000000"/>
                <w:sz w:val="20"/>
                <w:szCs w:val="20"/>
              </w:rPr>
              <w:t>　</w:t>
            </w:r>
          </w:p>
        </w:tc>
        <w:tc>
          <w:tcPr>
            <w:tcW w:w="2807" w:type="dxa"/>
            <w:gridSpan w:val="2"/>
            <w:tcBorders>
              <w:top w:val="single" w:color="auto" w:sz="4" w:space="0"/>
              <w:left w:val="nil"/>
              <w:bottom w:val="single" w:color="auto" w:sz="4" w:space="0"/>
              <w:right w:val="single" w:color="000000" w:sz="4" w:space="0"/>
            </w:tcBorders>
            <w:shd w:val="clear" w:color="auto" w:fill="auto"/>
            <w:noWrap/>
            <w:vAlign w:val="center"/>
          </w:tcPr>
          <w:p>
            <w:pPr>
              <w:pageBreakBefore w:val="0"/>
              <w:widowControl/>
              <w:kinsoku/>
              <w:wordWrap/>
              <w:overflowPunct/>
              <w:topLinePunct w:val="0"/>
              <w:bidi w:val="0"/>
              <w:spacing w:line="600" w:lineRule="exact"/>
              <w:ind w:left="0" w:leftChars="0" w:right="0"/>
              <w:jc w:val="center"/>
              <w:textAlignment w:val="auto"/>
              <w:rPr>
                <w:color w:val="000000"/>
                <w:sz w:val="20"/>
                <w:szCs w:val="20"/>
              </w:rPr>
            </w:pPr>
            <w:r>
              <w:rPr>
                <w:rFonts w:hint="eastAsia"/>
                <w:color w:val="000000"/>
                <w:sz w:val="20"/>
                <w:szCs w:val="20"/>
              </w:rPr>
              <w:t>　</w:t>
            </w:r>
          </w:p>
        </w:tc>
      </w:tr>
    </w:tbl>
    <w:p>
      <w:pPr>
        <w:pStyle w:val="3"/>
        <w:pageBreakBefore w:val="0"/>
        <w:kinsoku/>
        <w:wordWrap/>
        <w:overflowPunct/>
        <w:topLinePunct w:val="0"/>
        <w:bidi w:val="0"/>
        <w:spacing w:line="600" w:lineRule="exact"/>
        <w:ind w:left="0" w:leftChars="0" w:right="0"/>
        <w:jc w:val="left"/>
        <w:textAlignment w:val="auto"/>
        <w:rPr>
          <w:rFonts w:ascii="仿宋_GB2312" w:hAnsi="仿宋_GB2312" w:eastAsia="仿宋_GB2312" w:cs="仿宋_GB2312"/>
        </w:rPr>
      </w:pPr>
      <w:r>
        <w:rPr>
          <w:sz w:val="18"/>
          <w:szCs w:val="18"/>
        </w:rPr>
        <w:br w:type="page"/>
      </w:r>
    </w:p>
    <w:p>
      <w:pPr>
        <w:pageBreakBefore w:val="0"/>
        <w:kinsoku/>
        <w:wordWrap/>
        <w:overflowPunct/>
        <w:topLinePunct w:val="0"/>
        <w:bidi w:val="0"/>
        <w:spacing w:line="600" w:lineRule="exact"/>
        <w:ind w:left="0" w:leftChars="0" w:right="0"/>
        <w:jc w:val="center"/>
        <w:textAlignment w:val="auto"/>
        <w:rPr>
          <w:rFonts w:ascii="方正小标宋简体" w:eastAsia="方正小标宋简体"/>
          <w:sz w:val="40"/>
          <w:szCs w:val="40"/>
        </w:rPr>
      </w:pPr>
      <w:r>
        <w:rPr>
          <w:rFonts w:hint="eastAsia" w:ascii="方正小标宋简体" w:eastAsia="方正小标宋简体"/>
          <w:sz w:val="40"/>
          <w:szCs w:val="40"/>
        </w:rPr>
        <w:t>项目预算执行和资金使用情况表</w:t>
      </w:r>
    </w:p>
    <w:tbl>
      <w:tblPr>
        <w:tblStyle w:val="11"/>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128"/>
        <w:gridCol w:w="1607"/>
        <w:gridCol w:w="1190"/>
        <w:gridCol w:w="1441"/>
        <w:gridCol w:w="1157"/>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5" w:type="dxa"/>
            <w:gridSpan w:val="3"/>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项目：</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下达预算数（万元）</w:t>
            </w: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已到账资金数</w:t>
            </w:r>
          </w:p>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（万元）</w:t>
            </w: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实际支出数</w:t>
            </w:r>
          </w:p>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（万元）</w:t>
            </w: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90" w:type="dxa"/>
            <w:vMerge w:val="restart"/>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资金来源</w:t>
            </w:r>
          </w:p>
        </w:tc>
        <w:tc>
          <w:tcPr>
            <w:tcW w:w="1128" w:type="dxa"/>
            <w:vMerge w:val="restart"/>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sz w:val="18"/>
                <w:szCs w:val="18"/>
              </w:rPr>
              <w:t>1.</w:t>
            </w:r>
            <w:r>
              <w:rPr>
                <w:rFonts w:hint="eastAsia"/>
                <w:sz w:val="18"/>
                <w:szCs w:val="18"/>
              </w:rPr>
              <w:t>财政资金</w:t>
            </w:r>
          </w:p>
        </w:tc>
        <w:tc>
          <w:tcPr>
            <w:tcW w:w="1607" w:type="dxa"/>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国家</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Merge w:val="restart"/>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1607" w:type="dxa"/>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省</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1607" w:type="dxa"/>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市</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1607" w:type="dxa"/>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县</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sz w:val="18"/>
                <w:szCs w:val="18"/>
              </w:rPr>
              <w:t>2.</w:t>
            </w:r>
            <w:r>
              <w:rPr>
                <w:rFonts w:hint="eastAsia"/>
                <w:sz w:val="18"/>
                <w:szCs w:val="18"/>
              </w:rPr>
              <w:t>其他投资</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合计</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90" w:type="dxa"/>
            <w:vMerge w:val="restart"/>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sz w:val="18"/>
                <w:szCs w:val="18"/>
              </w:rPr>
              <w:t>资金使用</w:t>
            </w:r>
          </w:p>
        </w:tc>
        <w:tc>
          <w:tcPr>
            <w:tcW w:w="2735" w:type="dxa"/>
            <w:gridSpan w:val="2"/>
            <w:vAlign w:val="center"/>
          </w:tcPr>
          <w:p>
            <w:pPr>
              <w:pageBreakBefore w:val="0"/>
              <w:kinsoku/>
              <w:wordWrap/>
              <w:overflowPunct/>
              <w:topLinePunct w:val="0"/>
              <w:bidi w:val="0"/>
              <w:spacing w:line="600" w:lineRule="exact"/>
              <w:ind w:left="0" w:leftChars="0" w:right="0"/>
              <w:jc w:val="center"/>
              <w:textAlignment w:val="auto"/>
              <w:rPr>
                <w:b/>
                <w:sz w:val="18"/>
                <w:szCs w:val="18"/>
              </w:rPr>
            </w:pPr>
            <w:r>
              <w:rPr>
                <w:rFonts w:hint="eastAsia"/>
                <w:bCs/>
                <w:sz w:val="18"/>
                <w:szCs w:val="18"/>
              </w:rPr>
              <w:t>费用名称</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ascii="Times New Roman" w:hAnsi="Times New Roman"/>
                <w:sz w:val="18"/>
                <w:szCs w:val="18"/>
              </w:rPr>
              <w:t>批复投资数</w:t>
            </w: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ascii="Times New Roman" w:hAnsi="Times New Roman"/>
                <w:sz w:val="18"/>
                <w:szCs w:val="18"/>
              </w:rPr>
              <w:t>完成投资数</w:t>
            </w: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r>
              <w:rPr>
                <w:rFonts w:hint="eastAsia" w:ascii="Times New Roman" w:hAnsi="Times New Roman"/>
                <w:sz w:val="18"/>
                <w:szCs w:val="18"/>
              </w:rPr>
              <w:t>实际支出数</w:t>
            </w: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90" w:type="dxa"/>
            <w:vMerge w:val="continue"/>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一</w:t>
            </w:r>
            <w:r>
              <w:rPr>
                <w:sz w:val="18"/>
                <w:szCs w:val="18"/>
              </w:rPr>
              <w:t>.</w:t>
            </w:r>
            <w:r>
              <w:rPr>
                <w:rFonts w:hint="eastAsia"/>
                <w:sz w:val="18"/>
                <w:szCs w:val="18"/>
              </w:rPr>
              <w:t>建筑安装工程费</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sz w:val="18"/>
                <w:szCs w:val="18"/>
              </w:rPr>
              <w:t>1.</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sz w:val="18"/>
                <w:szCs w:val="18"/>
              </w:rPr>
              <w:t>2.</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sz w:val="18"/>
                <w:szCs w:val="18"/>
              </w:rPr>
              <w:t>3.</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sz w:val="18"/>
                <w:szCs w:val="18"/>
              </w:rPr>
              <w:t>4.</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ascii="Times New Roman" w:hAnsi="Times New Roman"/>
                <w:sz w:val="18"/>
                <w:szCs w:val="18"/>
              </w:rPr>
              <w:t>二．</w:t>
            </w:r>
            <w:r>
              <w:rPr>
                <w:rFonts w:hint="eastAsia"/>
                <w:sz w:val="18"/>
                <w:szCs w:val="18"/>
              </w:rPr>
              <w:t>仪器设备购置费</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1.</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2.</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r>
              <w:rPr>
                <w:rFonts w:hint="eastAsia"/>
                <w:sz w:val="18"/>
                <w:szCs w:val="18"/>
              </w:rPr>
              <w:t>三．工程建设其他费用</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Style w:val="23"/>
              <w:pageBreakBefore w:val="0"/>
              <w:pBdr>
                <w:bottom w:val="single" w:color="auto" w:sz="6" w:space="1"/>
              </w:pBdr>
              <w:kinsoku/>
              <w:wordWrap/>
              <w:overflowPunct/>
              <w:topLinePunct w:val="0"/>
              <w:bidi w:val="0"/>
              <w:snapToGrid w:val="0"/>
              <w:spacing w:line="600" w:lineRule="exact"/>
              <w:ind w:left="0" w:leftChars="0" w:right="0" w:firstLine="0" w:firstLineChars="0"/>
              <w:textAlignment w:val="auto"/>
              <w:rPr>
                <w:rFonts w:ascii="Times New Roman" w:hAnsi="Times New Roman" w:eastAsia="宋体"/>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ageBreakBefore w:val="0"/>
              <w:kinsoku/>
              <w:wordWrap/>
              <w:overflowPunct/>
              <w:topLinePunct w:val="0"/>
              <w:bidi w:val="0"/>
              <w:spacing w:line="600" w:lineRule="exact"/>
              <w:ind w:left="0" w:leftChars="0" w:right="0"/>
              <w:textAlignment w:val="auto"/>
              <w:rPr>
                <w:rFonts w:ascii="Times New Roman" w:hAnsi="Times New Roman"/>
                <w:sz w:val="18"/>
                <w:szCs w:val="18"/>
              </w:rPr>
            </w:pP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Style w:val="27"/>
              <w:pageBreakBefore w:val="0"/>
              <w:kinsoku/>
              <w:wordWrap/>
              <w:overflowPunct/>
              <w:topLinePunct w:val="0"/>
              <w:bidi w:val="0"/>
              <w:spacing w:line="600" w:lineRule="exact"/>
              <w:ind w:left="0" w:leftChars="0" w:right="0" w:firstLine="360"/>
              <w:textAlignment w:val="auto"/>
              <w:rPr>
                <w:rFonts w:ascii="Times New Roman" w:hAnsi="Times New Roman"/>
                <w:sz w:val="18"/>
                <w:szCs w:val="18"/>
              </w:rPr>
            </w:pPr>
            <w:r>
              <w:rPr>
                <w:rFonts w:hint="eastAsia"/>
                <w:sz w:val="18"/>
                <w:szCs w:val="18"/>
              </w:rPr>
              <w:t>四．不可预见费</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90" w:type="dxa"/>
            <w:vMerge w:val="continue"/>
            <w:vAlign w:val="center"/>
          </w:tcPr>
          <w:p>
            <w:pPr>
              <w:pageBreakBefore w:val="0"/>
              <w:widowControl/>
              <w:kinsoku/>
              <w:wordWrap/>
              <w:overflowPunct/>
              <w:topLinePunct w:val="0"/>
              <w:bidi w:val="0"/>
              <w:spacing w:line="600" w:lineRule="exact"/>
              <w:ind w:left="0" w:leftChars="0" w:right="0"/>
              <w:textAlignment w:val="auto"/>
              <w:rPr>
                <w:rFonts w:ascii="Times New Roman" w:hAnsi="Times New Roman"/>
                <w:sz w:val="18"/>
                <w:szCs w:val="18"/>
              </w:rPr>
            </w:pPr>
          </w:p>
        </w:tc>
        <w:tc>
          <w:tcPr>
            <w:tcW w:w="2735" w:type="dxa"/>
            <w:gridSpan w:val="2"/>
            <w:vAlign w:val="center"/>
          </w:tcPr>
          <w:p>
            <w:pPr>
              <w:pStyle w:val="27"/>
              <w:pageBreakBefore w:val="0"/>
              <w:kinsoku/>
              <w:wordWrap/>
              <w:overflowPunct/>
              <w:topLinePunct w:val="0"/>
              <w:bidi w:val="0"/>
              <w:spacing w:line="600" w:lineRule="exact"/>
              <w:ind w:left="0" w:leftChars="0" w:right="0" w:firstLine="597" w:firstLineChars="332"/>
              <w:textAlignment w:val="auto"/>
              <w:rPr>
                <w:sz w:val="18"/>
                <w:szCs w:val="18"/>
              </w:rPr>
            </w:pPr>
            <w:r>
              <w:rPr>
                <w:rFonts w:hint="eastAsia"/>
                <w:sz w:val="18"/>
                <w:szCs w:val="18"/>
              </w:rPr>
              <w:t>合计</w:t>
            </w:r>
          </w:p>
        </w:tc>
        <w:tc>
          <w:tcPr>
            <w:tcW w:w="1190"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441"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157" w:type="dxa"/>
            <w:vAlign w:val="center"/>
          </w:tcPr>
          <w:p>
            <w:pPr>
              <w:pageBreakBefore w:val="0"/>
              <w:kinsoku/>
              <w:wordWrap/>
              <w:overflowPunct/>
              <w:topLinePunct w:val="0"/>
              <w:bidi w:val="0"/>
              <w:spacing w:line="600" w:lineRule="exact"/>
              <w:ind w:left="0" w:leftChars="0" w:right="0"/>
              <w:jc w:val="center"/>
              <w:textAlignment w:val="auto"/>
              <w:rPr>
                <w:rFonts w:ascii="Times New Roman" w:hAnsi="Times New Roman"/>
                <w:sz w:val="18"/>
                <w:szCs w:val="18"/>
              </w:rPr>
            </w:pPr>
          </w:p>
        </w:tc>
        <w:tc>
          <w:tcPr>
            <w:tcW w:w="1935" w:type="dxa"/>
            <w:vAlign w:val="center"/>
          </w:tcPr>
          <w:p>
            <w:pPr>
              <w:pageBreakBefore w:val="0"/>
              <w:kinsoku/>
              <w:wordWrap/>
              <w:overflowPunct/>
              <w:topLinePunct w:val="0"/>
              <w:bidi w:val="0"/>
              <w:spacing w:line="600" w:lineRule="exact"/>
              <w:ind w:left="0" w:leftChars="0" w:right="0"/>
              <w:jc w:val="center"/>
              <w:textAlignment w:val="auto"/>
              <w:rPr>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firstLine="180" w:firstLineChars="100"/>
        <w:textAlignment w:val="auto"/>
        <w:rPr>
          <w:rFonts w:ascii="Times New Roman" w:hAnsi="Times New Roman"/>
          <w:b/>
          <w:sz w:val="24"/>
          <w:szCs w:val="24"/>
        </w:rPr>
      </w:pPr>
      <w:bookmarkStart w:id="19" w:name="_Hlk89797319"/>
      <w:r>
        <w:rPr>
          <w:rFonts w:hint="eastAsia"/>
          <w:sz w:val="18"/>
          <w:szCs w:val="18"/>
        </w:rPr>
        <w:t>注：资金使用可根据实际情况填写。</w:t>
      </w:r>
      <w:bookmarkEnd w:id="19"/>
    </w:p>
    <w:p>
      <w:pPr>
        <w:rPr>
          <w:rFonts w:ascii="Times New Roman" w:hAnsi="Times New Roman"/>
          <w:b/>
          <w:sz w:val="24"/>
          <w:szCs w:val="24"/>
        </w:rPr>
      </w:pPr>
      <w:r>
        <w:rPr>
          <w:rFonts w:ascii="Times New Roman" w:hAnsi="Times New Roman"/>
          <w:b/>
          <w:sz w:val="24"/>
          <w:szCs w:val="24"/>
        </w:rPr>
        <w:br w:type="page"/>
      </w:r>
    </w:p>
    <w:p>
      <w:pPr>
        <w:pageBreakBefore w:val="0"/>
        <w:kinsoku/>
        <w:wordWrap/>
        <w:overflowPunct/>
        <w:topLinePunct w:val="0"/>
        <w:bidi w:val="0"/>
        <w:spacing w:line="600" w:lineRule="exact"/>
        <w:ind w:left="0" w:leftChars="0" w:right="0"/>
        <w:jc w:val="center"/>
        <w:textAlignment w:val="auto"/>
        <w:rPr>
          <w:rFonts w:ascii="方正小标宋简体" w:eastAsia="方正小标宋简体"/>
          <w:sz w:val="44"/>
          <w:szCs w:val="44"/>
        </w:rPr>
      </w:pPr>
      <w:r>
        <w:rPr>
          <w:rFonts w:hint="eastAsia" w:ascii="方正小标宋简体" w:eastAsia="方正小标宋简体"/>
          <w:sz w:val="44"/>
          <w:szCs w:val="44"/>
        </w:rPr>
        <w:t>竣工验收备查资料目录</w:t>
      </w:r>
    </w:p>
    <w:tbl>
      <w:tblPr>
        <w:tblStyle w:val="1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076"/>
        <w:gridCol w:w="1698"/>
        <w:gridCol w:w="1245"/>
        <w:gridCol w:w="1106"/>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rPr>
                <w:rFonts w:hint="eastAsia"/>
              </w:rPr>
              <w:t>序号</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资料名称</w:t>
            </w:r>
          </w:p>
        </w:tc>
        <w:tc>
          <w:tcPr>
            <w:tcW w:w="1698" w:type="dxa"/>
            <w:vAlign w:val="center"/>
          </w:tcPr>
          <w:p>
            <w:pPr>
              <w:pageBreakBefore w:val="0"/>
              <w:kinsoku/>
              <w:wordWrap/>
              <w:overflowPunct/>
              <w:topLinePunct w:val="0"/>
              <w:bidi w:val="0"/>
              <w:spacing w:line="600" w:lineRule="exact"/>
              <w:ind w:left="0" w:leftChars="0" w:right="0"/>
              <w:jc w:val="center"/>
              <w:textAlignment w:val="auto"/>
            </w:pPr>
            <w:r>
              <w:rPr>
                <w:rFonts w:hint="eastAsia"/>
              </w:rPr>
              <w:t>单项工程验收</w:t>
            </w:r>
          </w:p>
        </w:tc>
        <w:tc>
          <w:tcPr>
            <w:tcW w:w="1245" w:type="dxa"/>
            <w:vAlign w:val="center"/>
          </w:tcPr>
          <w:p>
            <w:pPr>
              <w:pageBreakBefore w:val="0"/>
              <w:kinsoku/>
              <w:wordWrap/>
              <w:overflowPunct/>
              <w:topLinePunct w:val="0"/>
              <w:bidi w:val="0"/>
              <w:spacing w:line="600" w:lineRule="exact"/>
              <w:ind w:left="0" w:leftChars="0" w:right="0"/>
              <w:jc w:val="center"/>
              <w:textAlignment w:val="auto"/>
            </w:pPr>
            <w:r>
              <w:rPr>
                <w:rFonts w:hint="eastAsia"/>
              </w:rPr>
              <w:t>项目初验</w:t>
            </w:r>
          </w:p>
        </w:tc>
        <w:tc>
          <w:tcPr>
            <w:tcW w:w="1106" w:type="dxa"/>
            <w:vAlign w:val="center"/>
          </w:tcPr>
          <w:p>
            <w:pPr>
              <w:pageBreakBefore w:val="0"/>
              <w:kinsoku/>
              <w:wordWrap/>
              <w:overflowPunct/>
              <w:topLinePunct w:val="0"/>
              <w:bidi w:val="0"/>
              <w:spacing w:line="600" w:lineRule="exact"/>
              <w:ind w:left="0" w:leftChars="0" w:right="0"/>
              <w:jc w:val="center"/>
              <w:textAlignment w:val="auto"/>
            </w:pPr>
            <w:r>
              <w:rPr>
                <w:rFonts w:hint="eastAsia"/>
              </w:rPr>
              <w:t>竣工验收</w:t>
            </w:r>
          </w:p>
        </w:tc>
        <w:tc>
          <w:tcPr>
            <w:tcW w:w="1204" w:type="dxa"/>
            <w:vAlign w:val="center"/>
          </w:tcPr>
          <w:p>
            <w:pPr>
              <w:pageBreakBefore w:val="0"/>
              <w:kinsoku/>
              <w:wordWrap/>
              <w:overflowPunct/>
              <w:topLinePunct w:val="0"/>
              <w:bidi w:val="0"/>
              <w:spacing w:line="600" w:lineRule="exact"/>
              <w:ind w:left="0" w:leftChars="0" w:right="0"/>
              <w:jc w:val="center"/>
              <w:textAlignment w:val="auto"/>
            </w:pPr>
            <w:r>
              <w:rPr>
                <w:rFonts w:hint="eastAsia"/>
              </w:rPr>
              <w:t>提供单位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rPr>
                <w:rFonts w:hint="eastAsia"/>
              </w:rPr>
              <w:t>一</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设计资料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restart"/>
            <w:vAlign w:val="center"/>
          </w:tcPr>
          <w:p>
            <w:pPr>
              <w:pageBreakBefore w:val="0"/>
              <w:kinsoku/>
              <w:wordWrap/>
              <w:overflowPunct/>
              <w:topLinePunct w:val="0"/>
              <w:bidi w:val="0"/>
              <w:spacing w:line="600" w:lineRule="exact"/>
              <w:ind w:left="0" w:leftChars="0" w:right="0"/>
              <w:jc w:val="center"/>
              <w:textAlignment w:val="auto"/>
            </w:pPr>
            <w:r>
              <w:rPr>
                <w:rFonts w:hint="eastAsia"/>
              </w:rPr>
              <w:t>项目</w:t>
            </w:r>
          </w:p>
          <w:p>
            <w:pPr>
              <w:pageBreakBefore w:val="0"/>
              <w:kinsoku/>
              <w:wordWrap/>
              <w:overflowPunct/>
              <w:topLinePunct w:val="0"/>
              <w:bidi w:val="0"/>
              <w:spacing w:line="600" w:lineRule="exact"/>
              <w:ind w:left="0" w:leftChars="0" w:right="0"/>
              <w:jc w:val="center"/>
              <w:textAlignment w:val="auto"/>
            </w:pPr>
            <w:r>
              <w:rPr>
                <w:rFonts w:hint="eastAsia"/>
              </w:rPr>
              <w:t>建设</w:t>
            </w:r>
          </w:p>
          <w:p>
            <w:pPr>
              <w:pageBreakBefore w:val="0"/>
              <w:kinsoku/>
              <w:wordWrap/>
              <w:overflowPunct/>
              <w:topLinePunct w:val="0"/>
              <w:bidi w:val="0"/>
              <w:spacing w:line="600" w:lineRule="exact"/>
              <w:ind w:left="0" w:leftChars="0" w:right="0"/>
              <w:jc w:val="center"/>
              <w:textAlignment w:val="auto"/>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1</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可研报告及批复</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2</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初步设计报告及批复</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3</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设计变更和批复</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rPr>
                <w:rFonts w:hint="eastAsia"/>
              </w:rPr>
              <w:t>二</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项目实施管理资料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1</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招投标资料（招标公告、招标文件、投标文件、评标报告、中标通知书及公示等）</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2</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合同或协议书（设计、招投标、监理、施工、仪器设备采购、结算审核、审计等）及其资质材料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3</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项目实施方案</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4</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项目实施管理制度</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5</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会议纪要、声像资料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6</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竣工财务决算和审计资料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7</w:t>
            </w:r>
          </w:p>
        </w:tc>
        <w:tc>
          <w:tcPr>
            <w:tcW w:w="3076" w:type="dxa"/>
            <w:vAlign w:val="center"/>
          </w:tcPr>
          <w:p>
            <w:pPr>
              <w:pageBreakBefore w:val="0"/>
              <w:kinsoku/>
              <w:wordWrap/>
              <w:overflowPunct/>
              <w:topLinePunct w:val="0"/>
              <w:bidi w:val="0"/>
              <w:spacing w:line="600" w:lineRule="exact"/>
              <w:ind w:left="0" w:leftChars="0" w:right="0"/>
              <w:textAlignment w:val="auto"/>
            </w:pPr>
            <w:r>
              <w:t>单项工程验收资料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8</w:t>
            </w:r>
          </w:p>
        </w:tc>
        <w:tc>
          <w:tcPr>
            <w:tcW w:w="3076" w:type="dxa"/>
            <w:vAlign w:val="center"/>
          </w:tcPr>
          <w:p>
            <w:pPr>
              <w:pageBreakBefore w:val="0"/>
              <w:kinsoku/>
              <w:wordWrap/>
              <w:overflowPunct/>
              <w:topLinePunct w:val="0"/>
              <w:bidi w:val="0"/>
              <w:spacing w:line="600" w:lineRule="exact"/>
              <w:ind w:left="0" w:leftChars="0" w:right="0"/>
              <w:textAlignment w:val="auto"/>
            </w:pPr>
            <w:r>
              <w:t>初步验收报告</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9</w:t>
            </w:r>
          </w:p>
        </w:tc>
        <w:tc>
          <w:tcPr>
            <w:tcW w:w="3076" w:type="dxa"/>
            <w:vAlign w:val="center"/>
          </w:tcPr>
          <w:p>
            <w:pPr>
              <w:pageBreakBefore w:val="0"/>
              <w:kinsoku/>
              <w:wordWrap/>
              <w:overflowPunct/>
              <w:topLinePunct w:val="0"/>
              <w:bidi w:val="0"/>
              <w:spacing w:line="600" w:lineRule="exact"/>
              <w:ind w:left="0" w:leftChars="0" w:right="0"/>
              <w:textAlignment w:val="auto"/>
            </w:pPr>
            <w:r>
              <w:t>竣工验收申请报告</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rPr>
                <w:rFonts w:hint="eastAsia"/>
              </w:rPr>
              <w:t>三</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施工资料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1</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施工组织设计</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restart"/>
            <w:vAlign w:val="center"/>
          </w:tcPr>
          <w:p>
            <w:pPr>
              <w:pageBreakBefore w:val="0"/>
              <w:kinsoku/>
              <w:wordWrap/>
              <w:overflowPunct/>
              <w:topLinePunct w:val="0"/>
              <w:bidi w:val="0"/>
              <w:spacing w:line="600" w:lineRule="exact"/>
              <w:ind w:left="0" w:leftChars="0" w:right="0"/>
              <w:jc w:val="center"/>
              <w:textAlignment w:val="auto"/>
            </w:pPr>
            <w:r>
              <w:rPr>
                <w:rFonts w:hint="eastAsia"/>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2</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施工日记、月报</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3</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质量事故记录</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4</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工程量计量原始记录</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5</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单项工程竣工图纸</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6</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单项工程质量评定资料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rPr>
                <w:rFonts w:hint="eastAsia"/>
              </w:rPr>
              <w:t>四</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监理资料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1</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单项工程质量评定资料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restart"/>
            <w:vAlign w:val="center"/>
          </w:tcPr>
          <w:p>
            <w:pPr>
              <w:pageBreakBefore w:val="0"/>
              <w:kinsoku/>
              <w:wordWrap/>
              <w:overflowPunct/>
              <w:topLinePunct w:val="0"/>
              <w:bidi w:val="0"/>
              <w:spacing w:line="600" w:lineRule="exact"/>
              <w:ind w:left="0" w:leftChars="0" w:right="0"/>
              <w:jc w:val="center"/>
              <w:textAlignment w:val="auto"/>
            </w:pPr>
            <w:r>
              <w:rPr>
                <w:rFonts w:hint="eastAsia"/>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2</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监理日志、月报、例会记录、工作总结</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3</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监理规划、细则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4</w:t>
            </w:r>
          </w:p>
        </w:tc>
        <w:tc>
          <w:tcPr>
            <w:tcW w:w="3076" w:type="dxa"/>
            <w:vAlign w:val="center"/>
          </w:tcPr>
          <w:p>
            <w:pPr>
              <w:pageBreakBefore w:val="0"/>
              <w:kinsoku/>
              <w:wordWrap/>
              <w:overflowPunct/>
              <w:topLinePunct w:val="0"/>
              <w:bidi w:val="0"/>
              <w:spacing w:line="600" w:lineRule="exact"/>
              <w:ind w:left="0" w:leftChars="0" w:right="0"/>
              <w:textAlignment w:val="auto"/>
            </w:pPr>
            <w:r>
              <w:rPr>
                <w:rFonts w:hint="eastAsia"/>
              </w:rPr>
              <w:t>质量、进度、投资控制资料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5" w:type="dxa"/>
            <w:vAlign w:val="center"/>
          </w:tcPr>
          <w:p>
            <w:pPr>
              <w:pageBreakBefore w:val="0"/>
              <w:kinsoku/>
              <w:wordWrap/>
              <w:overflowPunct/>
              <w:topLinePunct w:val="0"/>
              <w:bidi w:val="0"/>
              <w:spacing w:line="600" w:lineRule="exact"/>
              <w:ind w:left="0" w:leftChars="0" w:right="0"/>
              <w:jc w:val="center"/>
              <w:textAlignment w:val="auto"/>
            </w:pPr>
            <w:r>
              <w:t>五</w:t>
            </w:r>
          </w:p>
        </w:tc>
        <w:tc>
          <w:tcPr>
            <w:tcW w:w="3076" w:type="dxa"/>
            <w:vAlign w:val="center"/>
          </w:tcPr>
          <w:p>
            <w:pPr>
              <w:pageBreakBefore w:val="0"/>
              <w:kinsoku/>
              <w:wordWrap/>
              <w:overflowPunct/>
              <w:topLinePunct w:val="0"/>
              <w:bidi w:val="0"/>
              <w:spacing w:line="600" w:lineRule="exact"/>
              <w:ind w:left="0" w:leftChars="0" w:right="0"/>
              <w:textAlignment w:val="auto"/>
            </w:pPr>
            <w:r>
              <w:t>财务资料</w:t>
            </w:r>
          </w:p>
        </w:tc>
        <w:tc>
          <w:tcPr>
            <w:tcW w:w="1698" w:type="dxa"/>
            <w:vAlign w:val="center"/>
          </w:tcPr>
          <w:p>
            <w:pPr>
              <w:pageBreakBefore w:val="0"/>
              <w:kinsoku/>
              <w:wordWrap/>
              <w:overflowPunct/>
              <w:topLinePunct w:val="0"/>
              <w:bidi w:val="0"/>
              <w:spacing w:line="600" w:lineRule="exact"/>
              <w:ind w:left="0" w:leftChars="0" w:right="0"/>
              <w:jc w:val="center"/>
              <w:textAlignment w:val="auto"/>
            </w:pPr>
          </w:p>
        </w:tc>
        <w:tc>
          <w:tcPr>
            <w:tcW w:w="1245" w:type="dxa"/>
            <w:vAlign w:val="center"/>
          </w:tcPr>
          <w:p>
            <w:pPr>
              <w:pageBreakBefore w:val="0"/>
              <w:kinsoku/>
              <w:wordWrap/>
              <w:overflowPunct/>
              <w:topLinePunct w:val="0"/>
              <w:bidi w:val="0"/>
              <w:spacing w:line="600" w:lineRule="exact"/>
              <w:ind w:left="0" w:leftChars="0" w:right="0"/>
              <w:jc w:val="center"/>
              <w:textAlignment w:val="auto"/>
            </w:pPr>
          </w:p>
        </w:tc>
        <w:tc>
          <w:tcPr>
            <w:tcW w:w="1106" w:type="dxa"/>
            <w:vAlign w:val="center"/>
          </w:tcPr>
          <w:p>
            <w:pPr>
              <w:pageBreakBefore w:val="0"/>
              <w:kinsoku/>
              <w:wordWrap/>
              <w:overflowPunct/>
              <w:topLinePunct w:val="0"/>
              <w:bidi w:val="0"/>
              <w:spacing w:line="600" w:lineRule="exact"/>
              <w:ind w:left="0" w:leftChars="0" w:right="0"/>
              <w:jc w:val="center"/>
              <w:textAlignment w:val="auto"/>
            </w:pPr>
          </w:p>
        </w:tc>
        <w:tc>
          <w:tcPr>
            <w:tcW w:w="1204" w:type="dxa"/>
            <w:vMerge w:val="continue"/>
            <w:vAlign w:val="center"/>
          </w:tcPr>
          <w:p>
            <w:pPr>
              <w:pageBreakBefore w:val="0"/>
              <w:widowControl/>
              <w:kinsoku/>
              <w:wordWrap/>
              <w:overflowPunct/>
              <w:topLinePunct w:val="0"/>
              <w:bidi w:val="0"/>
              <w:spacing w:line="600" w:lineRule="exact"/>
              <w:ind w:left="0" w:leftChars="0" w:right="0"/>
              <w:textAlignment w:val="auto"/>
            </w:pPr>
          </w:p>
        </w:tc>
      </w:tr>
    </w:tbl>
    <w:p>
      <w:pPr>
        <w:pStyle w:val="5"/>
        <w:pageBreakBefore w:val="0"/>
        <w:kinsoku/>
        <w:wordWrap/>
        <w:overflowPunct/>
        <w:topLinePunct w:val="0"/>
        <w:bidi w:val="0"/>
        <w:spacing w:line="600" w:lineRule="exact"/>
        <w:ind w:left="0" w:leftChars="0" w:right="0"/>
        <w:textAlignment w:val="auto"/>
        <w:rPr>
          <w:sz w:val="9"/>
        </w:rPr>
      </w:pPr>
    </w:p>
    <w:sectPr>
      <w:pgSz w:w="11906" w:h="16838"/>
      <w:pgMar w:top="1587" w:right="1474" w:bottom="1474" w:left="1587" w:header="851" w:footer="1701"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ZTcyODI4NmZlYmRlOWNhZmYxMTFiOTNlNjRkNGYifQ=="/>
    <w:docVar w:name="KSO_WPS_MARK_KEY" w:val="b9dd6e40-d195-4199-997a-bc022cbe2993"/>
  </w:docVars>
  <w:rsids>
    <w:rsidRoot w:val="008D3F90"/>
    <w:rsid w:val="00005165"/>
    <w:rsid w:val="00006EA8"/>
    <w:rsid w:val="0001365A"/>
    <w:rsid w:val="00014C6E"/>
    <w:rsid w:val="00015189"/>
    <w:rsid w:val="00016C7F"/>
    <w:rsid w:val="000172CF"/>
    <w:rsid w:val="00023757"/>
    <w:rsid w:val="00027C97"/>
    <w:rsid w:val="00030827"/>
    <w:rsid w:val="00031907"/>
    <w:rsid w:val="00031D39"/>
    <w:rsid w:val="000509A2"/>
    <w:rsid w:val="00051E16"/>
    <w:rsid w:val="00060AA7"/>
    <w:rsid w:val="00061420"/>
    <w:rsid w:val="0006150F"/>
    <w:rsid w:val="00065EC6"/>
    <w:rsid w:val="00072A66"/>
    <w:rsid w:val="00073979"/>
    <w:rsid w:val="00077E5E"/>
    <w:rsid w:val="00080F0F"/>
    <w:rsid w:val="00081A6B"/>
    <w:rsid w:val="00082DD9"/>
    <w:rsid w:val="00085982"/>
    <w:rsid w:val="00087B86"/>
    <w:rsid w:val="000A0062"/>
    <w:rsid w:val="000A061D"/>
    <w:rsid w:val="000A7514"/>
    <w:rsid w:val="000C00FA"/>
    <w:rsid w:val="000C3A8C"/>
    <w:rsid w:val="000C4D4A"/>
    <w:rsid w:val="000F4886"/>
    <w:rsid w:val="000F53FE"/>
    <w:rsid w:val="00105B53"/>
    <w:rsid w:val="001109E1"/>
    <w:rsid w:val="0011374B"/>
    <w:rsid w:val="00116B44"/>
    <w:rsid w:val="001268D2"/>
    <w:rsid w:val="001327AB"/>
    <w:rsid w:val="00137804"/>
    <w:rsid w:val="00137F6C"/>
    <w:rsid w:val="00141C16"/>
    <w:rsid w:val="001570BA"/>
    <w:rsid w:val="0016543D"/>
    <w:rsid w:val="0016755D"/>
    <w:rsid w:val="0017070A"/>
    <w:rsid w:val="001755A9"/>
    <w:rsid w:val="0017724B"/>
    <w:rsid w:val="00183869"/>
    <w:rsid w:val="0018404A"/>
    <w:rsid w:val="0018765D"/>
    <w:rsid w:val="00192050"/>
    <w:rsid w:val="00192C6F"/>
    <w:rsid w:val="00193AC0"/>
    <w:rsid w:val="001A2FC9"/>
    <w:rsid w:val="001B5260"/>
    <w:rsid w:val="001B5946"/>
    <w:rsid w:val="001B7383"/>
    <w:rsid w:val="001B7C80"/>
    <w:rsid w:val="001C76E4"/>
    <w:rsid w:val="001C7A9B"/>
    <w:rsid w:val="001D3307"/>
    <w:rsid w:val="001D7429"/>
    <w:rsid w:val="001E481C"/>
    <w:rsid w:val="001F7093"/>
    <w:rsid w:val="00203C23"/>
    <w:rsid w:val="00205269"/>
    <w:rsid w:val="0022277E"/>
    <w:rsid w:val="002240AA"/>
    <w:rsid w:val="00224E00"/>
    <w:rsid w:val="0022679C"/>
    <w:rsid w:val="00231B83"/>
    <w:rsid w:val="00233B54"/>
    <w:rsid w:val="00235833"/>
    <w:rsid w:val="00241C68"/>
    <w:rsid w:val="002433FE"/>
    <w:rsid w:val="00246B84"/>
    <w:rsid w:val="002604C3"/>
    <w:rsid w:val="002612F7"/>
    <w:rsid w:val="002616BF"/>
    <w:rsid w:val="00263F6B"/>
    <w:rsid w:val="00265BE5"/>
    <w:rsid w:val="002676E1"/>
    <w:rsid w:val="0027746A"/>
    <w:rsid w:val="00277EC2"/>
    <w:rsid w:val="00283B61"/>
    <w:rsid w:val="002853F1"/>
    <w:rsid w:val="00286453"/>
    <w:rsid w:val="00290CE7"/>
    <w:rsid w:val="002914E5"/>
    <w:rsid w:val="00292A6D"/>
    <w:rsid w:val="00295A70"/>
    <w:rsid w:val="00296CBE"/>
    <w:rsid w:val="002A31F5"/>
    <w:rsid w:val="002B2707"/>
    <w:rsid w:val="002B5075"/>
    <w:rsid w:val="002B50EB"/>
    <w:rsid w:val="002B5F3F"/>
    <w:rsid w:val="002C4933"/>
    <w:rsid w:val="002D2578"/>
    <w:rsid w:val="002D7B5D"/>
    <w:rsid w:val="002E49CA"/>
    <w:rsid w:val="002E4A3D"/>
    <w:rsid w:val="002E7951"/>
    <w:rsid w:val="002F15AC"/>
    <w:rsid w:val="002F3367"/>
    <w:rsid w:val="002F6946"/>
    <w:rsid w:val="0032113A"/>
    <w:rsid w:val="00327773"/>
    <w:rsid w:val="00345A02"/>
    <w:rsid w:val="00346585"/>
    <w:rsid w:val="00354B63"/>
    <w:rsid w:val="003574E0"/>
    <w:rsid w:val="00372DDD"/>
    <w:rsid w:val="00373347"/>
    <w:rsid w:val="00377D69"/>
    <w:rsid w:val="0038123A"/>
    <w:rsid w:val="003858D1"/>
    <w:rsid w:val="00392700"/>
    <w:rsid w:val="00393C90"/>
    <w:rsid w:val="003A0AA3"/>
    <w:rsid w:val="003B0A34"/>
    <w:rsid w:val="003B378F"/>
    <w:rsid w:val="003B4892"/>
    <w:rsid w:val="003B5527"/>
    <w:rsid w:val="003C08A7"/>
    <w:rsid w:val="003C0D83"/>
    <w:rsid w:val="003C1E9D"/>
    <w:rsid w:val="003C268D"/>
    <w:rsid w:val="003C57C5"/>
    <w:rsid w:val="003C5F49"/>
    <w:rsid w:val="003C5F79"/>
    <w:rsid w:val="003E1DC4"/>
    <w:rsid w:val="003E524C"/>
    <w:rsid w:val="003E52A3"/>
    <w:rsid w:val="00404379"/>
    <w:rsid w:val="0040636A"/>
    <w:rsid w:val="004075F3"/>
    <w:rsid w:val="004144BC"/>
    <w:rsid w:val="00417607"/>
    <w:rsid w:val="00417BA0"/>
    <w:rsid w:val="00421012"/>
    <w:rsid w:val="00426FA9"/>
    <w:rsid w:val="00431AFA"/>
    <w:rsid w:val="00434BB1"/>
    <w:rsid w:val="00437EA1"/>
    <w:rsid w:val="0044064E"/>
    <w:rsid w:val="004529F3"/>
    <w:rsid w:val="00452BFB"/>
    <w:rsid w:val="00453F94"/>
    <w:rsid w:val="00455DE6"/>
    <w:rsid w:val="00461924"/>
    <w:rsid w:val="00473FDF"/>
    <w:rsid w:val="00474FC7"/>
    <w:rsid w:val="00477BD5"/>
    <w:rsid w:val="00483E94"/>
    <w:rsid w:val="004900F3"/>
    <w:rsid w:val="00496F8B"/>
    <w:rsid w:val="004A2145"/>
    <w:rsid w:val="004A2F7D"/>
    <w:rsid w:val="004A5BAD"/>
    <w:rsid w:val="004A5F1C"/>
    <w:rsid w:val="004A5F3F"/>
    <w:rsid w:val="004B00B1"/>
    <w:rsid w:val="004B3949"/>
    <w:rsid w:val="004B6225"/>
    <w:rsid w:val="004C1221"/>
    <w:rsid w:val="004C62F8"/>
    <w:rsid w:val="004D0190"/>
    <w:rsid w:val="004D0F30"/>
    <w:rsid w:val="004D3241"/>
    <w:rsid w:val="004F36D9"/>
    <w:rsid w:val="00500526"/>
    <w:rsid w:val="00505CFA"/>
    <w:rsid w:val="0051163C"/>
    <w:rsid w:val="00522AB1"/>
    <w:rsid w:val="005311BD"/>
    <w:rsid w:val="00531618"/>
    <w:rsid w:val="00541FDD"/>
    <w:rsid w:val="005469F6"/>
    <w:rsid w:val="0055517A"/>
    <w:rsid w:val="005566A9"/>
    <w:rsid w:val="00557B09"/>
    <w:rsid w:val="005718BE"/>
    <w:rsid w:val="00576224"/>
    <w:rsid w:val="0058282D"/>
    <w:rsid w:val="00591ACD"/>
    <w:rsid w:val="00595B3B"/>
    <w:rsid w:val="005A5500"/>
    <w:rsid w:val="005B0A65"/>
    <w:rsid w:val="005E106C"/>
    <w:rsid w:val="005E5B4F"/>
    <w:rsid w:val="005F0173"/>
    <w:rsid w:val="00600E81"/>
    <w:rsid w:val="006040C0"/>
    <w:rsid w:val="00610FD0"/>
    <w:rsid w:val="00626740"/>
    <w:rsid w:val="006268DA"/>
    <w:rsid w:val="0063249C"/>
    <w:rsid w:val="0063668D"/>
    <w:rsid w:val="0064316B"/>
    <w:rsid w:val="00647CAA"/>
    <w:rsid w:val="00652DD5"/>
    <w:rsid w:val="006622D8"/>
    <w:rsid w:val="00663381"/>
    <w:rsid w:val="0067146E"/>
    <w:rsid w:val="00672412"/>
    <w:rsid w:val="006946F6"/>
    <w:rsid w:val="006A6BA8"/>
    <w:rsid w:val="006B3D69"/>
    <w:rsid w:val="006B3EC9"/>
    <w:rsid w:val="006B40B4"/>
    <w:rsid w:val="006B5929"/>
    <w:rsid w:val="006B7CF8"/>
    <w:rsid w:val="006C0855"/>
    <w:rsid w:val="006C60BE"/>
    <w:rsid w:val="006C635F"/>
    <w:rsid w:val="006D2AE4"/>
    <w:rsid w:val="006D2D88"/>
    <w:rsid w:val="006E120C"/>
    <w:rsid w:val="006F4C7E"/>
    <w:rsid w:val="006F6CFF"/>
    <w:rsid w:val="00712495"/>
    <w:rsid w:val="00714668"/>
    <w:rsid w:val="007428BB"/>
    <w:rsid w:val="0074314B"/>
    <w:rsid w:val="00745A1F"/>
    <w:rsid w:val="00747A5C"/>
    <w:rsid w:val="007503C4"/>
    <w:rsid w:val="0075308E"/>
    <w:rsid w:val="0075384B"/>
    <w:rsid w:val="007543F0"/>
    <w:rsid w:val="00762B2D"/>
    <w:rsid w:val="00763ACA"/>
    <w:rsid w:val="0076497E"/>
    <w:rsid w:val="00766BA4"/>
    <w:rsid w:val="007777E4"/>
    <w:rsid w:val="00781D54"/>
    <w:rsid w:val="00784D0F"/>
    <w:rsid w:val="007908FA"/>
    <w:rsid w:val="007A06C9"/>
    <w:rsid w:val="007A36CA"/>
    <w:rsid w:val="007B24D8"/>
    <w:rsid w:val="007C0DE5"/>
    <w:rsid w:val="007C3E10"/>
    <w:rsid w:val="007C55FB"/>
    <w:rsid w:val="007C565F"/>
    <w:rsid w:val="007D3C06"/>
    <w:rsid w:val="007D652F"/>
    <w:rsid w:val="007E11B6"/>
    <w:rsid w:val="007E6069"/>
    <w:rsid w:val="00807E36"/>
    <w:rsid w:val="008128F8"/>
    <w:rsid w:val="00813328"/>
    <w:rsid w:val="00813ABE"/>
    <w:rsid w:val="00815030"/>
    <w:rsid w:val="00817BED"/>
    <w:rsid w:val="00821FCB"/>
    <w:rsid w:val="00824D61"/>
    <w:rsid w:val="00827A9B"/>
    <w:rsid w:val="0083328C"/>
    <w:rsid w:val="00837EB9"/>
    <w:rsid w:val="00840A01"/>
    <w:rsid w:val="008426BE"/>
    <w:rsid w:val="0086042D"/>
    <w:rsid w:val="00860524"/>
    <w:rsid w:val="00864873"/>
    <w:rsid w:val="008724A7"/>
    <w:rsid w:val="00875087"/>
    <w:rsid w:val="00875D5C"/>
    <w:rsid w:val="008814BA"/>
    <w:rsid w:val="00881844"/>
    <w:rsid w:val="00882E38"/>
    <w:rsid w:val="00883486"/>
    <w:rsid w:val="00883AB5"/>
    <w:rsid w:val="00884533"/>
    <w:rsid w:val="00885EBB"/>
    <w:rsid w:val="00891916"/>
    <w:rsid w:val="00893295"/>
    <w:rsid w:val="008965B3"/>
    <w:rsid w:val="00896AD7"/>
    <w:rsid w:val="008A5F39"/>
    <w:rsid w:val="008A74D8"/>
    <w:rsid w:val="008C45E2"/>
    <w:rsid w:val="008D066A"/>
    <w:rsid w:val="008D282C"/>
    <w:rsid w:val="008D3D0E"/>
    <w:rsid w:val="008D3F90"/>
    <w:rsid w:val="008D467D"/>
    <w:rsid w:val="008D489C"/>
    <w:rsid w:val="008D5237"/>
    <w:rsid w:val="008D659B"/>
    <w:rsid w:val="008E1871"/>
    <w:rsid w:val="008E2243"/>
    <w:rsid w:val="008E3198"/>
    <w:rsid w:val="008F62D4"/>
    <w:rsid w:val="0090115B"/>
    <w:rsid w:val="0090396D"/>
    <w:rsid w:val="009049C5"/>
    <w:rsid w:val="00914B42"/>
    <w:rsid w:val="009157A2"/>
    <w:rsid w:val="009316C0"/>
    <w:rsid w:val="00932CCC"/>
    <w:rsid w:val="00933879"/>
    <w:rsid w:val="00940E7A"/>
    <w:rsid w:val="009414B2"/>
    <w:rsid w:val="00943214"/>
    <w:rsid w:val="0094375E"/>
    <w:rsid w:val="00946914"/>
    <w:rsid w:val="00952BA4"/>
    <w:rsid w:val="00961934"/>
    <w:rsid w:val="00970F39"/>
    <w:rsid w:val="009733B4"/>
    <w:rsid w:val="0097458C"/>
    <w:rsid w:val="00976009"/>
    <w:rsid w:val="009765D5"/>
    <w:rsid w:val="00976D4B"/>
    <w:rsid w:val="00992200"/>
    <w:rsid w:val="009A10D1"/>
    <w:rsid w:val="009A1806"/>
    <w:rsid w:val="009A407E"/>
    <w:rsid w:val="009A7895"/>
    <w:rsid w:val="009B2B94"/>
    <w:rsid w:val="009B3110"/>
    <w:rsid w:val="009B374B"/>
    <w:rsid w:val="009B71D0"/>
    <w:rsid w:val="009C3DC9"/>
    <w:rsid w:val="009C584D"/>
    <w:rsid w:val="009D0056"/>
    <w:rsid w:val="009D005D"/>
    <w:rsid w:val="009D5B48"/>
    <w:rsid w:val="009D5E43"/>
    <w:rsid w:val="009E1B83"/>
    <w:rsid w:val="009F29CF"/>
    <w:rsid w:val="00A00DB4"/>
    <w:rsid w:val="00A02AD7"/>
    <w:rsid w:val="00A04B64"/>
    <w:rsid w:val="00A10C1C"/>
    <w:rsid w:val="00A10E95"/>
    <w:rsid w:val="00A1349B"/>
    <w:rsid w:val="00A134FF"/>
    <w:rsid w:val="00A16297"/>
    <w:rsid w:val="00A1676A"/>
    <w:rsid w:val="00A1760F"/>
    <w:rsid w:val="00A1789F"/>
    <w:rsid w:val="00A17CB3"/>
    <w:rsid w:val="00A267CB"/>
    <w:rsid w:val="00A26C8B"/>
    <w:rsid w:val="00A32B33"/>
    <w:rsid w:val="00A4142C"/>
    <w:rsid w:val="00A46DAD"/>
    <w:rsid w:val="00A479C6"/>
    <w:rsid w:val="00A5005D"/>
    <w:rsid w:val="00A500C6"/>
    <w:rsid w:val="00A74EE0"/>
    <w:rsid w:val="00A7750E"/>
    <w:rsid w:val="00A8663A"/>
    <w:rsid w:val="00A879B9"/>
    <w:rsid w:val="00A91334"/>
    <w:rsid w:val="00A91F56"/>
    <w:rsid w:val="00AA069A"/>
    <w:rsid w:val="00AA1707"/>
    <w:rsid w:val="00AA6A5C"/>
    <w:rsid w:val="00AB2AF0"/>
    <w:rsid w:val="00AB4B22"/>
    <w:rsid w:val="00AD08E1"/>
    <w:rsid w:val="00AD35AF"/>
    <w:rsid w:val="00AD3EF7"/>
    <w:rsid w:val="00AD47C3"/>
    <w:rsid w:val="00AD7686"/>
    <w:rsid w:val="00AE0509"/>
    <w:rsid w:val="00AE310A"/>
    <w:rsid w:val="00AF0D4E"/>
    <w:rsid w:val="00AF1F6A"/>
    <w:rsid w:val="00AF3656"/>
    <w:rsid w:val="00AF71EE"/>
    <w:rsid w:val="00B00652"/>
    <w:rsid w:val="00B02E41"/>
    <w:rsid w:val="00B03528"/>
    <w:rsid w:val="00B0564E"/>
    <w:rsid w:val="00B1566D"/>
    <w:rsid w:val="00B33C91"/>
    <w:rsid w:val="00B47AF2"/>
    <w:rsid w:val="00B632BE"/>
    <w:rsid w:val="00B700AC"/>
    <w:rsid w:val="00B77804"/>
    <w:rsid w:val="00B77E3D"/>
    <w:rsid w:val="00B867C7"/>
    <w:rsid w:val="00B913A5"/>
    <w:rsid w:val="00B95B61"/>
    <w:rsid w:val="00BA16CC"/>
    <w:rsid w:val="00BA20D1"/>
    <w:rsid w:val="00BA4456"/>
    <w:rsid w:val="00BB1C9C"/>
    <w:rsid w:val="00BB53E2"/>
    <w:rsid w:val="00BB664B"/>
    <w:rsid w:val="00BC005E"/>
    <w:rsid w:val="00BC4914"/>
    <w:rsid w:val="00BC532F"/>
    <w:rsid w:val="00BC6FDC"/>
    <w:rsid w:val="00BC750A"/>
    <w:rsid w:val="00BD0E02"/>
    <w:rsid w:val="00BD1A60"/>
    <w:rsid w:val="00BD4993"/>
    <w:rsid w:val="00BD4CEA"/>
    <w:rsid w:val="00BD5F75"/>
    <w:rsid w:val="00BE0019"/>
    <w:rsid w:val="00BE0C79"/>
    <w:rsid w:val="00BE50FB"/>
    <w:rsid w:val="00BE6D53"/>
    <w:rsid w:val="00BF06F8"/>
    <w:rsid w:val="00BF1BE7"/>
    <w:rsid w:val="00BF69CD"/>
    <w:rsid w:val="00C0084D"/>
    <w:rsid w:val="00C00869"/>
    <w:rsid w:val="00C02E79"/>
    <w:rsid w:val="00C13CAD"/>
    <w:rsid w:val="00C14235"/>
    <w:rsid w:val="00C14491"/>
    <w:rsid w:val="00C2649B"/>
    <w:rsid w:val="00C35D65"/>
    <w:rsid w:val="00C530F1"/>
    <w:rsid w:val="00C544D3"/>
    <w:rsid w:val="00C55023"/>
    <w:rsid w:val="00C55EF5"/>
    <w:rsid w:val="00C61CD7"/>
    <w:rsid w:val="00C749F8"/>
    <w:rsid w:val="00C819CE"/>
    <w:rsid w:val="00C81ACB"/>
    <w:rsid w:val="00C85375"/>
    <w:rsid w:val="00C85512"/>
    <w:rsid w:val="00C85860"/>
    <w:rsid w:val="00C878C4"/>
    <w:rsid w:val="00C918F5"/>
    <w:rsid w:val="00C94617"/>
    <w:rsid w:val="00C94783"/>
    <w:rsid w:val="00C9629E"/>
    <w:rsid w:val="00C96DC5"/>
    <w:rsid w:val="00C97777"/>
    <w:rsid w:val="00CA297F"/>
    <w:rsid w:val="00CA5001"/>
    <w:rsid w:val="00CB6951"/>
    <w:rsid w:val="00CB6F3C"/>
    <w:rsid w:val="00CB7660"/>
    <w:rsid w:val="00CC11E8"/>
    <w:rsid w:val="00CC59A5"/>
    <w:rsid w:val="00CD10DF"/>
    <w:rsid w:val="00CE0F88"/>
    <w:rsid w:val="00CE6ADF"/>
    <w:rsid w:val="00D02563"/>
    <w:rsid w:val="00D051B4"/>
    <w:rsid w:val="00D20D68"/>
    <w:rsid w:val="00D229D1"/>
    <w:rsid w:val="00D24F17"/>
    <w:rsid w:val="00D25DD7"/>
    <w:rsid w:val="00D35B9B"/>
    <w:rsid w:val="00D43079"/>
    <w:rsid w:val="00D440D0"/>
    <w:rsid w:val="00D462E6"/>
    <w:rsid w:val="00D66FC1"/>
    <w:rsid w:val="00D76625"/>
    <w:rsid w:val="00D823B8"/>
    <w:rsid w:val="00D83BFC"/>
    <w:rsid w:val="00D86455"/>
    <w:rsid w:val="00D92C87"/>
    <w:rsid w:val="00D92CC6"/>
    <w:rsid w:val="00D97739"/>
    <w:rsid w:val="00D9794D"/>
    <w:rsid w:val="00DA1568"/>
    <w:rsid w:val="00DA3421"/>
    <w:rsid w:val="00DA7B9D"/>
    <w:rsid w:val="00DB0391"/>
    <w:rsid w:val="00DB0F52"/>
    <w:rsid w:val="00DB2F3A"/>
    <w:rsid w:val="00DB6B28"/>
    <w:rsid w:val="00DB7245"/>
    <w:rsid w:val="00DB74A4"/>
    <w:rsid w:val="00DC043B"/>
    <w:rsid w:val="00DC2451"/>
    <w:rsid w:val="00DC2805"/>
    <w:rsid w:val="00DD0041"/>
    <w:rsid w:val="00DD1C71"/>
    <w:rsid w:val="00DD22BB"/>
    <w:rsid w:val="00DD4183"/>
    <w:rsid w:val="00DD6699"/>
    <w:rsid w:val="00DE3554"/>
    <w:rsid w:val="00DE5048"/>
    <w:rsid w:val="00DE7D96"/>
    <w:rsid w:val="00DF277C"/>
    <w:rsid w:val="00DF2A75"/>
    <w:rsid w:val="00DF6CE8"/>
    <w:rsid w:val="00E006BC"/>
    <w:rsid w:val="00E1083C"/>
    <w:rsid w:val="00E1331C"/>
    <w:rsid w:val="00E2195A"/>
    <w:rsid w:val="00E21C64"/>
    <w:rsid w:val="00E223BA"/>
    <w:rsid w:val="00E35730"/>
    <w:rsid w:val="00E37163"/>
    <w:rsid w:val="00E40B87"/>
    <w:rsid w:val="00E43529"/>
    <w:rsid w:val="00E44585"/>
    <w:rsid w:val="00E46BAE"/>
    <w:rsid w:val="00E51B9B"/>
    <w:rsid w:val="00E548B4"/>
    <w:rsid w:val="00E57242"/>
    <w:rsid w:val="00E646F4"/>
    <w:rsid w:val="00E64C25"/>
    <w:rsid w:val="00E651EE"/>
    <w:rsid w:val="00E7349D"/>
    <w:rsid w:val="00E80E5A"/>
    <w:rsid w:val="00E8129A"/>
    <w:rsid w:val="00E814C1"/>
    <w:rsid w:val="00E830A6"/>
    <w:rsid w:val="00E83F78"/>
    <w:rsid w:val="00E8537A"/>
    <w:rsid w:val="00E927C5"/>
    <w:rsid w:val="00E931DF"/>
    <w:rsid w:val="00E9533F"/>
    <w:rsid w:val="00EA076A"/>
    <w:rsid w:val="00EA6D08"/>
    <w:rsid w:val="00EA770D"/>
    <w:rsid w:val="00EB0D0C"/>
    <w:rsid w:val="00EB454E"/>
    <w:rsid w:val="00EB63A3"/>
    <w:rsid w:val="00EC3E01"/>
    <w:rsid w:val="00EE2269"/>
    <w:rsid w:val="00EE371A"/>
    <w:rsid w:val="00EF3BFE"/>
    <w:rsid w:val="00EF6F5A"/>
    <w:rsid w:val="00F01B32"/>
    <w:rsid w:val="00F02EB1"/>
    <w:rsid w:val="00F04581"/>
    <w:rsid w:val="00F069AB"/>
    <w:rsid w:val="00F06E38"/>
    <w:rsid w:val="00F0751F"/>
    <w:rsid w:val="00F20DD6"/>
    <w:rsid w:val="00F226ED"/>
    <w:rsid w:val="00F3065C"/>
    <w:rsid w:val="00F40709"/>
    <w:rsid w:val="00F41394"/>
    <w:rsid w:val="00F413E3"/>
    <w:rsid w:val="00F41C2E"/>
    <w:rsid w:val="00F50B77"/>
    <w:rsid w:val="00F51815"/>
    <w:rsid w:val="00F53BC9"/>
    <w:rsid w:val="00F5476C"/>
    <w:rsid w:val="00F57952"/>
    <w:rsid w:val="00F6212E"/>
    <w:rsid w:val="00F62CB0"/>
    <w:rsid w:val="00F66D0B"/>
    <w:rsid w:val="00F675E7"/>
    <w:rsid w:val="00F7486C"/>
    <w:rsid w:val="00F85D29"/>
    <w:rsid w:val="00F93877"/>
    <w:rsid w:val="00F95967"/>
    <w:rsid w:val="00FB1738"/>
    <w:rsid w:val="00FB1C6F"/>
    <w:rsid w:val="00FB4CEF"/>
    <w:rsid w:val="00FC0941"/>
    <w:rsid w:val="00FC4247"/>
    <w:rsid w:val="00FE398E"/>
    <w:rsid w:val="00FF35D2"/>
    <w:rsid w:val="00FF5B0D"/>
    <w:rsid w:val="011B6E1D"/>
    <w:rsid w:val="02B43DE8"/>
    <w:rsid w:val="02D864A4"/>
    <w:rsid w:val="04715F03"/>
    <w:rsid w:val="047E6525"/>
    <w:rsid w:val="05313195"/>
    <w:rsid w:val="06903297"/>
    <w:rsid w:val="069C72F1"/>
    <w:rsid w:val="10EB6327"/>
    <w:rsid w:val="12403C67"/>
    <w:rsid w:val="149C5C3F"/>
    <w:rsid w:val="1605442F"/>
    <w:rsid w:val="16130D28"/>
    <w:rsid w:val="163D56F0"/>
    <w:rsid w:val="19F92DAD"/>
    <w:rsid w:val="1B9C64CF"/>
    <w:rsid w:val="1BDA223D"/>
    <w:rsid w:val="1D32439C"/>
    <w:rsid w:val="1F8C06C8"/>
    <w:rsid w:val="1FBB3FFB"/>
    <w:rsid w:val="22326A7E"/>
    <w:rsid w:val="22631438"/>
    <w:rsid w:val="22853F09"/>
    <w:rsid w:val="268310C9"/>
    <w:rsid w:val="2A770CCD"/>
    <w:rsid w:val="2AA64B3C"/>
    <w:rsid w:val="2D785440"/>
    <w:rsid w:val="2E2E2DB8"/>
    <w:rsid w:val="30DB4A3C"/>
    <w:rsid w:val="315A5CE5"/>
    <w:rsid w:val="317031F7"/>
    <w:rsid w:val="31F63F98"/>
    <w:rsid w:val="329D695D"/>
    <w:rsid w:val="32AC63E2"/>
    <w:rsid w:val="33CD5A8A"/>
    <w:rsid w:val="356C6B7B"/>
    <w:rsid w:val="36407827"/>
    <w:rsid w:val="369E4A52"/>
    <w:rsid w:val="39C51F0A"/>
    <w:rsid w:val="39C818DF"/>
    <w:rsid w:val="3E031697"/>
    <w:rsid w:val="3E4A0370"/>
    <w:rsid w:val="3EBE26C8"/>
    <w:rsid w:val="3ED84369"/>
    <w:rsid w:val="3F947224"/>
    <w:rsid w:val="428358F9"/>
    <w:rsid w:val="43AA712C"/>
    <w:rsid w:val="4785377B"/>
    <w:rsid w:val="482C0B38"/>
    <w:rsid w:val="48BC6A59"/>
    <w:rsid w:val="493C6A78"/>
    <w:rsid w:val="4BD22785"/>
    <w:rsid w:val="4D5B18FC"/>
    <w:rsid w:val="4F3E697A"/>
    <w:rsid w:val="50D92DFE"/>
    <w:rsid w:val="522D5393"/>
    <w:rsid w:val="53C11D5F"/>
    <w:rsid w:val="5C3F13FB"/>
    <w:rsid w:val="5D382F79"/>
    <w:rsid w:val="616F7864"/>
    <w:rsid w:val="625C46D8"/>
    <w:rsid w:val="64887B83"/>
    <w:rsid w:val="655C00B1"/>
    <w:rsid w:val="65E95D1A"/>
    <w:rsid w:val="663D12E2"/>
    <w:rsid w:val="67C220BC"/>
    <w:rsid w:val="696B2FA2"/>
    <w:rsid w:val="6B4E280B"/>
    <w:rsid w:val="6D331D70"/>
    <w:rsid w:val="6E5F1603"/>
    <w:rsid w:val="71A17979"/>
    <w:rsid w:val="732B2CE3"/>
    <w:rsid w:val="75372ED0"/>
    <w:rsid w:val="77FF8FF0"/>
    <w:rsid w:val="79CF4BAB"/>
    <w:rsid w:val="7DF2172E"/>
    <w:rsid w:val="7FF621D8"/>
    <w:rsid w:val="D6F6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keepNext/>
      <w:keepLines/>
      <w:spacing w:before="340" w:after="330" w:line="576" w:lineRule="auto"/>
      <w:outlineLvl w:val="0"/>
    </w:pPr>
    <w:rPr>
      <w:rFonts w:ascii="等线" w:hAnsi="等线" w:cs="宋体"/>
      <w:b/>
      <w:bCs/>
      <w:kern w:val="44"/>
      <w:sz w:val="36"/>
      <w:szCs w:val="44"/>
    </w:rPr>
  </w:style>
  <w:style w:type="paragraph" w:styleId="3">
    <w:name w:val="heading 2"/>
    <w:basedOn w:val="1"/>
    <w:next w:val="1"/>
    <w:link w:val="17"/>
    <w:qFormat/>
    <w:uiPriority w:val="99"/>
    <w:pPr>
      <w:keepNext/>
      <w:keepLines/>
      <w:spacing w:line="412" w:lineRule="auto"/>
      <w:jc w:val="center"/>
      <w:outlineLvl w:val="1"/>
    </w:pPr>
    <w:rPr>
      <w:rFonts w:ascii="等线 Light" w:hAnsi="等线 Light" w:eastAsia="黑体" w:cs="宋体"/>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unhideWhenUsed/>
    <w:qFormat/>
    <w:uiPriority w:val="0"/>
    <w:pPr>
      <w:ind w:left="420" w:leftChars="200"/>
    </w:pPr>
    <w:rPr>
      <w:sz w:val="32"/>
      <w:szCs w:val="32"/>
    </w:rPr>
  </w:style>
  <w:style w:type="paragraph" w:styleId="5">
    <w:name w:val="Body Text"/>
    <w:basedOn w:val="1"/>
    <w:link w:val="28"/>
    <w:qFormat/>
    <w:uiPriority w:val="1"/>
    <w:pPr>
      <w:autoSpaceDE w:val="0"/>
      <w:autoSpaceDN w:val="0"/>
      <w:jc w:val="left"/>
    </w:pPr>
    <w:rPr>
      <w:rFonts w:ascii="宋体" w:hAnsi="宋体" w:cs="宋体"/>
      <w:kern w:val="0"/>
      <w:sz w:val="29"/>
      <w:szCs w:val="29"/>
    </w:rPr>
  </w:style>
  <w:style w:type="paragraph" w:styleId="6">
    <w:name w:val="Date"/>
    <w:basedOn w:val="1"/>
    <w:next w:val="1"/>
    <w:link w:val="20"/>
    <w:semiHidden/>
    <w:qFormat/>
    <w:uiPriority w:val="99"/>
    <w:pPr>
      <w:ind w:left="100" w:leftChars="2500"/>
    </w:pPr>
    <w:rPr>
      <w:rFonts w:ascii="等线" w:hAnsi="等线" w:eastAsia="等线"/>
    </w:rPr>
  </w:style>
  <w:style w:type="paragraph" w:styleId="7">
    <w:name w:val="Balloon Text"/>
    <w:basedOn w:val="1"/>
    <w:link w:val="21"/>
    <w:semiHidden/>
    <w:qFormat/>
    <w:uiPriority w:val="99"/>
    <w:rPr>
      <w:rFonts w:ascii="等线" w:hAnsi="等线" w:eastAsia="等线"/>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9"/>
    <w:qFormat/>
    <w:uiPriority w:val="0"/>
    <w:pPr>
      <w:snapToGrid w:val="0"/>
      <w:jc w:val="left"/>
    </w:pPr>
    <w:rPr>
      <w:rFonts w:ascii="Times New Roman" w:hAnsi="Times New Roman"/>
      <w:sz w:val="18"/>
      <w:szCs w:val="18"/>
    </w:rPr>
  </w:style>
  <w:style w:type="table" w:styleId="12">
    <w:name w:val="Table Grid"/>
    <w:basedOn w:val="11"/>
    <w:qFormat/>
    <w:uiPriority w:val="99"/>
    <w:rPr>
      <w:rFonts w:ascii="等线" w:hAnsi="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otnote reference"/>
    <w:qFormat/>
    <w:uiPriority w:val="0"/>
    <w:rPr>
      <w:vertAlign w:val="superscript"/>
    </w:rPr>
  </w:style>
  <w:style w:type="character" w:customStyle="1" w:styleId="16">
    <w:name w:val="标题 1 Char"/>
    <w:link w:val="2"/>
    <w:qFormat/>
    <w:locked/>
    <w:uiPriority w:val="99"/>
    <w:rPr>
      <w:rFonts w:ascii="等线" w:hAnsi="等线" w:eastAsia="宋体" w:cs="宋体"/>
      <w:b/>
      <w:bCs/>
      <w:kern w:val="44"/>
      <w:sz w:val="44"/>
      <w:szCs w:val="44"/>
    </w:rPr>
  </w:style>
  <w:style w:type="character" w:customStyle="1" w:styleId="17">
    <w:name w:val="标题 2 Char"/>
    <w:link w:val="3"/>
    <w:qFormat/>
    <w:locked/>
    <w:uiPriority w:val="99"/>
    <w:rPr>
      <w:rFonts w:ascii="等线 Light" w:hAnsi="等线 Light" w:eastAsia="黑体" w:cs="宋体"/>
      <w:bCs/>
      <w:sz w:val="32"/>
      <w:szCs w:val="32"/>
    </w:rPr>
  </w:style>
  <w:style w:type="character" w:customStyle="1" w:styleId="18">
    <w:name w:val="页眉 Char"/>
    <w:link w:val="9"/>
    <w:qFormat/>
    <w:locked/>
    <w:uiPriority w:val="99"/>
    <w:rPr>
      <w:rFonts w:cs="Times New Roman"/>
      <w:sz w:val="18"/>
      <w:szCs w:val="18"/>
    </w:rPr>
  </w:style>
  <w:style w:type="character" w:customStyle="1" w:styleId="19">
    <w:name w:val="页脚 Char"/>
    <w:link w:val="8"/>
    <w:qFormat/>
    <w:locked/>
    <w:uiPriority w:val="99"/>
    <w:rPr>
      <w:rFonts w:cs="Times New Roman"/>
      <w:sz w:val="18"/>
      <w:szCs w:val="18"/>
    </w:rPr>
  </w:style>
  <w:style w:type="character" w:customStyle="1" w:styleId="20">
    <w:name w:val="日期 Char"/>
    <w:link w:val="6"/>
    <w:semiHidden/>
    <w:qFormat/>
    <w:locked/>
    <w:uiPriority w:val="99"/>
    <w:rPr>
      <w:rFonts w:ascii="等线" w:hAnsi="等线" w:eastAsia="等线" w:cs="Times New Roman"/>
    </w:rPr>
  </w:style>
  <w:style w:type="character" w:customStyle="1" w:styleId="21">
    <w:name w:val="批注框文本 Char"/>
    <w:link w:val="7"/>
    <w:semiHidden/>
    <w:qFormat/>
    <w:locked/>
    <w:uiPriority w:val="99"/>
    <w:rPr>
      <w:rFonts w:ascii="等线" w:hAnsi="等线" w:eastAsia="等线" w:cs="Times New Roman"/>
      <w:sz w:val="18"/>
      <w:szCs w:val="18"/>
    </w:rPr>
  </w:style>
  <w:style w:type="paragraph" w:customStyle="1" w:styleId="22">
    <w:name w:val="Char Char Char Char1 Char Char Char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23">
    <w:name w:val="列出段落1"/>
    <w:basedOn w:val="1"/>
    <w:qFormat/>
    <w:uiPriority w:val="99"/>
    <w:pPr>
      <w:ind w:firstLine="420" w:firstLineChars="200"/>
    </w:pPr>
    <w:rPr>
      <w:rFonts w:ascii="等线" w:hAnsi="等线" w:eastAsia="等线"/>
    </w:rPr>
  </w:style>
  <w:style w:type="character" w:customStyle="1" w:styleId="24">
    <w:name w:val="页脚 Char1"/>
    <w:semiHidden/>
    <w:qFormat/>
    <w:locked/>
    <w:uiPriority w:val="99"/>
    <w:rPr>
      <w:rFonts w:ascii="Times New Roman" w:hAnsi="Times New Roman" w:eastAsia="宋体"/>
      <w:kern w:val="0"/>
      <w:sz w:val="20"/>
    </w:rPr>
  </w:style>
  <w:style w:type="character" w:customStyle="1" w:styleId="25">
    <w:name w:val="页眉 Char1"/>
    <w:semiHidden/>
    <w:qFormat/>
    <w:locked/>
    <w:uiPriority w:val="99"/>
    <w:rPr>
      <w:rFonts w:ascii="Times New Roman" w:hAnsi="Times New Roman" w:eastAsia="宋体"/>
      <w:kern w:val="0"/>
      <w:sz w:val="20"/>
    </w:rPr>
  </w:style>
  <w:style w:type="table" w:customStyle="1" w:styleId="26">
    <w:name w:val="网格型1"/>
    <w:qFormat/>
    <w:uiPriority w:val="99"/>
    <w:rPr>
      <w:rFonts w:ascii="等线" w:hAnsi="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7">
    <w:name w:val="List Paragraph"/>
    <w:basedOn w:val="1"/>
    <w:qFormat/>
    <w:uiPriority w:val="1"/>
    <w:pPr>
      <w:ind w:firstLine="420" w:firstLineChars="200"/>
    </w:pPr>
  </w:style>
  <w:style w:type="character" w:customStyle="1" w:styleId="28">
    <w:name w:val="正文文本 Char"/>
    <w:link w:val="5"/>
    <w:qFormat/>
    <w:uiPriority w:val="1"/>
    <w:rPr>
      <w:rFonts w:ascii="宋体" w:hAnsi="宋体" w:cs="宋体"/>
      <w:sz w:val="29"/>
      <w:szCs w:val="29"/>
    </w:rPr>
  </w:style>
  <w:style w:type="character" w:customStyle="1" w:styleId="29">
    <w:name w:val="脚注文本 Char"/>
    <w:basedOn w:val="13"/>
    <w:link w:val="10"/>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8463</Words>
  <Characters>8514</Characters>
  <Lines>73</Lines>
  <Paragraphs>20</Paragraphs>
  <TotalTime>8</TotalTime>
  <ScaleCrop>false</ScaleCrop>
  <LinksUpToDate>false</LinksUpToDate>
  <CharactersWithSpaces>9468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2025-09-16T22:38:00Z</dcterms:created>
  <dc:creator>Windows 用户</dc:creator>
  <cp:lastModifiedBy>nynct</cp:lastModifiedBy>
  <cp:lastPrinted>2022-01-25T17:45:00Z</cp:lastPrinted>
  <dcterms:modified xsi:type="dcterms:W3CDTF">2025-10-28T14:25:09Z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EB767454B6C64BD687D9C0E0042B294D</vt:lpwstr>
  </property>
  <property fmtid="{D5CDD505-2E9C-101B-9397-08002B2CF9AE}" pid="4" name="KSOTemplateDocerSaveRecord">
    <vt:lpwstr>eyJoZGlkIjoiYWI0ZTcyODI4NmZlYmRlOWNhZmYxMTFiOTNlNjRkNGYifQ==</vt:lpwstr>
  </property>
</Properties>
</file>